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E9E2B" w14:textId="1FCCA46A" w:rsidR="00335C60" w:rsidRDefault="003E3969" w:rsidP="00126ED5">
      <w:pPr>
        <w:jc w:val="center"/>
      </w:pPr>
      <w:r w:rsidRPr="00914A6E">
        <w:rPr>
          <w:noProof/>
        </w:rPr>
        <w:drawing>
          <wp:inline distT="0" distB="0" distL="0" distR="0" wp14:anchorId="65EDFDC1" wp14:editId="4A0A19C9">
            <wp:extent cx="1571625" cy="657225"/>
            <wp:effectExtent l="0" t="0" r="9525" b="9525"/>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1625" cy="657225"/>
                    </a:xfrm>
                    <a:prstGeom prst="rect">
                      <a:avLst/>
                    </a:prstGeom>
                    <a:noFill/>
                    <a:ln>
                      <a:noFill/>
                    </a:ln>
                  </pic:spPr>
                </pic:pic>
              </a:graphicData>
            </a:graphic>
          </wp:inline>
        </w:drawing>
      </w:r>
    </w:p>
    <w:p w14:paraId="08CC2D95" w14:textId="77777777" w:rsidR="00DA75CF" w:rsidRPr="00D214D2" w:rsidRDefault="00DA75CF" w:rsidP="00126ED5">
      <w:pPr>
        <w:jc w:val="center"/>
      </w:pPr>
    </w:p>
    <w:p w14:paraId="349B8B86" w14:textId="17E37BF9" w:rsidR="00100340" w:rsidRDefault="00100340" w:rsidP="00126ED5">
      <w:pPr>
        <w:jc w:val="center"/>
        <w:rPr>
          <w:b/>
          <w:bCs/>
        </w:rPr>
      </w:pPr>
      <w:r w:rsidRPr="00D214D2">
        <w:rPr>
          <w:b/>
          <w:bCs/>
        </w:rPr>
        <w:t>STANDARTINIAI</w:t>
      </w:r>
      <w:r>
        <w:rPr>
          <w:b/>
          <w:bCs/>
        </w:rPr>
        <w:t xml:space="preserve"> TECHNINIAI</w:t>
      </w:r>
      <w:r w:rsidRPr="00D214D2">
        <w:rPr>
          <w:b/>
          <w:bCs/>
        </w:rPr>
        <w:t xml:space="preserve"> REIKALAVIMAI</w:t>
      </w:r>
    </w:p>
    <w:p w14:paraId="46F121DC" w14:textId="45B3F9E3" w:rsidR="00126ED5" w:rsidRPr="00D214D2" w:rsidRDefault="00126ED5" w:rsidP="00126ED5">
      <w:pPr>
        <w:jc w:val="center"/>
        <w:rPr>
          <w:b/>
          <w:bCs/>
        </w:rPr>
      </w:pPr>
      <w:r w:rsidRPr="00D214D2">
        <w:rPr>
          <w:b/>
          <w:bCs/>
        </w:rPr>
        <w:t xml:space="preserve"> </w:t>
      </w:r>
      <w:r w:rsidR="00100340">
        <w:rPr>
          <w:b/>
          <w:bCs/>
        </w:rPr>
        <w:t>R</w:t>
      </w:r>
      <w:r w:rsidR="00100340" w:rsidRPr="00D214D2">
        <w:rPr>
          <w:b/>
          <w:bCs/>
        </w:rPr>
        <w:t>UTULINIA</w:t>
      </w:r>
      <w:r w:rsidR="00100340">
        <w:rPr>
          <w:b/>
          <w:bCs/>
        </w:rPr>
        <w:t>I</w:t>
      </w:r>
      <w:r w:rsidR="00100340" w:rsidRPr="00D214D2">
        <w:rPr>
          <w:b/>
          <w:bCs/>
        </w:rPr>
        <w:t xml:space="preserve"> IR KAMŠTINIA</w:t>
      </w:r>
      <w:r w:rsidR="00100340">
        <w:rPr>
          <w:b/>
          <w:bCs/>
        </w:rPr>
        <w:t>I</w:t>
      </w:r>
      <w:r w:rsidR="00100340" w:rsidRPr="00D214D2">
        <w:rPr>
          <w:b/>
          <w:bCs/>
        </w:rPr>
        <w:t xml:space="preserve"> ČIAUPA</w:t>
      </w:r>
      <w:r w:rsidR="00100340">
        <w:rPr>
          <w:b/>
          <w:bCs/>
        </w:rPr>
        <w:t>I</w:t>
      </w:r>
    </w:p>
    <w:p w14:paraId="6D6F4217" w14:textId="77777777" w:rsidR="00100340" w:rsidRPr="009D59EE" w:rsidRDefault="00100340" w:rsidP="00100340">
      <w:pPr>
        <w:pBdr>
          <w:top w:val="single" w:sz="8" w:space="1" w:color="auto"/>
          <w:bottom w:val="single" w:sz="8" w:space="1" w:color="auto"/>
        </w:pBdr>
        <w:tabs>
          <w:tab w:val="left" w:pos="284"/>
        </w:tabs>
        <w:spacing w:before="60" w:after="60" w:line="240" w:lineRule="auto"/>
        <w:rPr>
          <w:rFonts w:eastAsia="Calibri" w:cstheme="minorHAnsi"/>
          <w:b/>
        </w:rPr>
      </w:pPr>
      <w:r w:rsidRPr="009D59EE">
        <w:rPr>
          <w:rFonts w:eastAsia="Calibri" w:cstheme="minorHAnsi"/>
          <w:b/>
        </w:rPr>
        <w:t>PIRKIMO OBJEKTAS</w:t>
      </w:r>
      <w:r>
        <w:rPr>
          <w:rFonts w:eastAsia="Calibri" w:cstheme="minorHAnsi"/>
          <w:b/>
        </w:rPr>
        <w:t>, KIEKIAI (APIMTYS) IR DETALUS PIRKIMO OBJEKTO APRAŠYMAS</w:t>
      </w:r>
    </w:p>
    <w:p w14:paraId="604759E6" w14:textId="77777777" w:rsidR="00100340" w:rsidRDefault="00100340" w:rsidP="00100340">
      <w:pPr>
        <w:pStyle w:val="ListParagraph"/>
        <w:numPr>
          <w:ilvl w:val="0"/>
          <w:numId w:val="20"/>
        </w:numPr>
        <w:ind w:left="284" w:hanging="284"/>
        <w:rPr>
          <w:b/>
          <w:bCs/>
        </w:rPr>
      </w:pPr>
      <w:r w:rsidRPr="00CD4123">
        <w:rPr>
          <w:b/>
          <w:bCs/>
        </w:rPr>
        <w:t>Pirkimo objektas</w:t>
      </w:r>
    </w:p>
    <w:sdt>
      <w:sdtPr>
        <w:rPr>
          <w:b/>
          <w:bCs/>
        </w:rPr>
        <w:alias w:val="Aprašyti kokiu tikslu perkama prekė"/>
        <w:tag w:val="Aprašyti kokiu tikslu perkama prekė"/>
        <w:id w:val="-472522977"/>
        <w:placeholder>
          <w:docPart w:val="1FC8F62690B04A6CB24048C50E434616"/>
        </w:placeholder>
        <w:showingPlcHdr/>
      </w:sdtPr>
      <w:sdtEndPr/>
      <w:sdtContent>
        <w:p w14:paraId="2C50BBF9" w14:textId="77777777" w:rsidR="00100340" w:rsidRPr="00CD4123" w:rsidRDefault="00100340" w:rsidP="00100340">
          <w:pPr>
            <w:pStyle w:val="ListParagraph"/>
            <w:ind w:left="284"/>
            <w:rPr>
              <w:b/>
              <w:bCs/>
            </w:rPr>
          </w:pPr>
          <w:r w:rsidRPr="00032DAA">
            <w:rPr>
              <w:rStyle w:val="PlaceholderText"/>
            </w:rPr>
            <w:t>Click or tap here to enter text.</w:t>
          </w:r>
        </w:p>
      </w:sdtContent>
    </w:sdt>
    <w:p w14:paraId="42F44B7F" w14:textId="7AA894E8" w:rsidR="00126ED5" w:rsidRDefault="00100340" w:rsidP="00100340">
      <w:pPr>
        <w:rPr>
          <w:b/>
          <w:bCs/>
        </w:rPr>
      </w:pPr>
      <w:r>
        <w:rPr>
          <w:b/>
          <w:bCs/>
          <w:lang w:val="en-US"/>
        </w:rPr>
        <w:t xml:space="preserve">2. </w:t>
      </w:r>
      <w:r>
        <w:rPr>
          <w:b/>
          <w:bCs/>
        </w:rPr>
        <w:t>Sąlygos ir reikalavimai pirkimo objektui</w:t>
      </w:r>
    </w:p>
    <w:tbl>
      <w:tblPr>
        <w:tblpPr w:leftFromText="180" w:rightFromText="180" w:bottomFromText="16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029"/>
        <w:gridCol w:w="1594"/>
        <w:gridCol w:w="1592"/>
        <w:gridCol w:w="1592"/>
      </w:tblGrid>
      <w:tr w:rsidR="00EA11E6" w14:paraId="21217B38" w14:textId="77777777" w:rsidTr="00EA11E6">
        <w:trPr>
          <w:trHeight w:val="416"/>
        </w:trPr>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36B4C423" w14:textId="77777777" w:rsidR="00EA11E6" w:rsidRDefault="00EA11E6" w:rsidP="00A16E5E">
            <w:pPr>
              <w:jc w:val="center"/>
              <w:rPr>
                <w:rFonts w:cstheme="minorHAnsi"/>
                <w:b/>
              </w:rPr>
            </w:pPr>
            <w:bookmarkStart w:id="0" w:name="_Hlk82683407"/>
            <w:r>
              <w:rPr>
                <w:rFonts w:cstheme="minorHAnsi"/>
                <w:b/>
              </w:rPr>
              <w:t>Eil. Nr.</w:t>
            </w:r>
          </w:p>
        </w:tc>
        <w:tc>
          <w:tcPr>
            <w:tcW w:w="2092" w:type="pct"/>
            <w:vMerge w:val="restart"/>
            <w:tcBorders>
              <w:top w:val="single" w:sz="4" w:space="0" w:color="auto"/>
              <w:left w:val="single" w:sz="4" w:space="0" w:color="auto"/>
              <w:bottom w:val="single" w:sz="4" w:space="0" w:color="auto"/>
              <w:right w:val="single" w:sz="4" w:space="0" w:color="auto"/>
            </w:tcBorders>
            <w:vAlign w:val="center"/>
            <w:hideMark/>
          </w:tcPr>
          <w:p w14:paraId="4FD554CC" w14:textId="77777777" w:rsidR="00EA11E6" w:rsidRDefault="00EA11E6">
            <w:pPr>
              <w:jc w:val="center"/>
              <w:rPr>
                <w:rFonts w:cstheme="minorHAnsi"/>
                <w:b/>
                <w:bCs/>
              </w:rPr>
            </w:pPr>
            <w:r>
              <w:rPr>
                <w:rFonts w:cstheme="minorHAnsi"/>
                <w:b/>
                <w:bCs/>
                <w:sz w:val="20"/>
                <w:szCs w:val="20"/>
              </w:rPr>
              <w:t>Prekių standartiniai techniniai parametrai</w:t>
            </w:r>
          </w:p>
        </w:tc>
        <w:tc>
          <w:tcPr>
            <w:tcW w:w="828" w:type="pct"/>
            <w:vMerge w:val="restart"/>
            <w:tcBorders>
              <w:top w:val="single" w:sz="4" w:space="0" w:color="auto"/>
              <w:left w:val="single" w:sz="4" w:space="0" w:color="auto"/>
              <w:bottom w:val="single" w:sz="4" w:space="0" w:color="auto"/>
              <w:right w:val="single" w:sz="4" w:space="0" w:color="auto"/>
            </w:tcBorders>
            <w:vAlign w:val="center"/>
            <w:hideMark/>
          </w:tcPr>
          <w:p w14:paraId="4622E708" w14:textId="12AAD57E"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r>
              <w:rPr>
                <w:rFonts w:asciiTheme="minorHAnsi" w:hAnsiTheme="minorHAnsi" w:cstheme="minorHAnsi"/>
                <w:sz w:val="20"/>
                <w:szCs w:val="20"/>
              </w:rPr>
              <w:t>Siūlomų prekių techniniai</w:t>
            </w:r>
          </w:p>
          <w:p w14:paraId="4405FE57" w14:textId="77777777" w:rsidR="00EA11E6" w:rsidRDefault="00EA11E6">
            <w:pPr>
              <w:jc w:val="center"/>
              <w:rPr>
                <w:rFonts w:cstheme="minorHAnsi"/>
                <w:b/>
              </w:rPr>
            </w:pPr>
            <w:r>
              <w:rPr>
                <w:rFonts w:cstheme="minorHAnsi"/>
                <w:b/>
                <w:bCs/>
                <w:sz w:val="20"/>
                <w:szCs w:val="20"/>
              </w:rPr>
              <w:t xml:space="preserve"> parametrai</w:t>
            </w:r>
          </w:p>
        </w:tc>
        <w:tc>
          <w:tcPr>
            <w:tcW w:w="1654" w:type="pct"/>
            <w:gridSpan w:val="2"/>
            <w:tcBorders>
              <w:top w:val="single" w:sz="4" w:space="0" w:color="auto"/>
              <w:left w:val="single" w:sz="4" w:space="0" w:color="auto"/>
              <w:bottom w:val="single" w:sz="4" w:space="0" w:color="auto"/>
              <w:right w:val="single" w:sz="4" w:space="0" w:color="auto"/>
            </w:tcBorders>
            <w:vAlign w:val="center"/>
            <w:hideMark/>
          </w:tcPr>
          <w:p w14:paraId="34FB20AE" w14:textId="0C54220C"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r>
              <w:rPr>
                <w:rFonts w:asciiTheme="minorHAnsi" w:hAnsiTheme="minorHAnsi" w:cstheme="minorHAnsi"/>
                <w:sz w:val="20"/>
                <w:szCs w:val="20"/>
              </w:rPr>
              <w:t>Pasiūlymo dokumentai, patvirtinantys siūlomų prekių techninius parametrus</w:t>
            </w:r>
          </w:p>
        </w:tc>
      </w:tr>
      <w:tr w:rsidR="00EA11E6" w14:paraId="612D99A0" w14:textId="77777777" w:rsidTr="00EA11E6">
        <w:tc>
          <w:tcPr>
            <w:tcW w:w="0" w:type="auto"/>
            <w:vMerge/>
            <w:tcBorders>
              <w:top w:val="single" w:sz="4" w:space="0" w:color="auto"/>
              <w:left w:val="single" w:sz="4" w:space="0" w:color="auto"/>
              <w:bottom w:val="single" w:sz="4" w:space="0" w:color="auto"/>
              <w:right w:val="single" w:sz="4" w:space="0" w:color="auto"/>
            </w:tcBorders>
            <w:vAlign w:val="center"/>
            <w:hideMark/>
          </w:tcPr>
          <w:p w14:paraId="1C80DC2D" w14:textId="77777777" w:rsidR="00EA11E6" w:rsidRDefault="00EA11E6" w:rsidP="00A16E5E">
            <w:pPr>
              <w:spacing w:after="0"/>
              <w:jc w:val="center"/>
              <w:rPr>
                <w:rFonts w:cstheme="minorHAns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731B" w14:textId="77777777" w:rsidR="00EA11E6" w:rsidRDefault="00EA11E6">
            <w:pPr>
              <w:spacing w:after="0"/>
              <w:rPr>
                <w:rFonts w:cstheme="minorHAnsi"/>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9498"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hideMark/>
          </w:tcPr>
          <w:p w14:paraId="6310777D"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r>
              <w:rPr>
                <w:rFonts w:asciiTheme="minorHAnsi" w:hAnsiTheme="minorHAnsi" w:cstheme="minorHAnsi"/>
                <w:sz w:val="20"/>
                <w:szCs w:val="20"/>
              </w:rPr>
              <w:t>Dokumento pavadinimas</w:t>
            </w:r>
          </w:p>
        </w:tc>
        <w:tc>
          <w:tcPr>
            <w:tcW w:w="827" w:type="pct"/>
            <w:tcBorders>
              <w:top w:val="single" w:sz="4" w:space="0" w:color="auto"/>
              <w:left w:val="single" w:sz="4" w:space="0" w:color="auto"/>
              <w:bottom w:val="single" w:sz="4" w:space="0" w:color="auto"/>
              <w:right w:val="single" w:sz="4" w:space="0" w:color="auto"/>
            </w:tcBorders>
            <w:vAlign w:val="center"/>
            <w:hideMark/>
          </w:tcPr>
          <w:p w14:paraId="09C4E263"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r>
              <w:rPr>
                <w:rFonts w:asciiTheme="minorHAnsi" w:hAnsiTheme="minorHAnsi" w:cstheme="minorHAnsi"/>
                <w:sz w:val="20"/>
                <w:szCs w:val="20"/>
              </w:rPr>
              <w:t>Pasiūlymo lapo numeris</w:t>
            </w:r>
          </w:p>
        </w:tc>
      </w:tr>
      <w:bookmarkEnd w:id="0"/>
      <w:tr w:rsidR="00EA11E6" w14:paraId="392E691F"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82A7A0C" w14:textId="24EF34D8" w:rsidR="00EA11E6" w:rsidRPr="00EA11E6" w:rsidRDefault="00EA11E6" w:rsidP="00252894">
            <w:pPr>
              <w:pStyle w:val="ListParagraph"/>
              <w:numPr>
                <w:ilvl w:val="0"/>
                <w:numId w:val="18"/>
              </w:numPr>
              <w:spacing w:after="0"/>
              <w:ind w:hanging="414"/>
              <w:jc w:val="center"/>
              <w:rPr>
                <w:rFonts w:cstheme="minorHAnsi"/>
                <w:b/>
              </w:rPr>
            </w:pPr>
          </w:p>
        </w:tc>
        <w:tc>
          <w:tcPr>
            <w:tcW w:w="4574" w:type="pct"/>
            <w:gridSpan w:val="4"/>
            <w:tcBorders>
              <w:top w:val="single" w:sz="4" w:space="0" w:color="auto"/>
              <w:left w:val="single" w:sz="4" w:space="0" w:color="auto"/>
              <w:bottom w:val="single" w:sz="4" w:space="0" w:color="auto"/>
              <w:right w:val="single" w:sz="4" w:space="0" w:color="auto"/>
            </w:tcBorders>
            <w:vAlign w:val="center"/>
          </w:tcPr>
          <w:p w14:paraId="4D510B61" w14:textId="2A028E96" w:rsidR="00EA11E6" w:rsidRPr="00EA11E6" w:rsidRDefault="00EA11E6" w:rsidP="00EA11E6">
            <w:pPr>
              <w:jc w:val="both"/>
              <w:rPr>
                <w:rFonts w:cs="Arial"/>
                <w:b/>
                <w:bCs/>
              </w:rPr>
            </w:pPr>
            <w:r w:rsidRPr="00D214D2">
              <w:rPr>
                <w:rFonts w:cs="Arial"/>
                <w:b/>
                <w:bCs/>
              </w:rPr>
              <w:t>Atitikimas standartams:</w:t>
            </w:r>
          </w:p>
        </w:tc>
      </w:tr>
      <w:tr w:rsidR="00EA11E6" w14:paraId="11989811"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70D6AB9" w14:textId="760DE99A" w:rsidR="00EA11E6" w:rsidRPr="00EA11E6" w:rsidRDefault="00EA11E6" w:rsidP="00A16E5E">
            <w:pPr>
              <w:spacing w:after="0"/>
              <w:jc w:val="center"/>
              <w:rPr>
                <w:rFonts w:cstheme="minorHAnsi"/>
                <w:bCs/>
              </w:rPr>
            </w:pPr>
            <w:r w:rsidRPr="00EA11E6">
              <w:rPr>
                <w:rFonts w:cstheme="minorHAnsi"/>
                <w:bCs/>
              </w:rPr>
              <w:t>1.1</w:t>
            </w:r>
          </w:p>
        </w:tc>
        <w:tc>
          <w:tcPr>
            <w:tcW w:w="0" w:type="auto"/>
            <w:tcBorders>
              <w:top w:val="single" w:sz="4" w:space="0" w:color="auto"/>
              <w:left w:val="single" w:sz="4" w:space="0" w:color="auto"/>
              <w:bottom w:val="single" w:sz="4" w:space="0" w:color="auto"/>
              <w:right w:val="single" w:sz="4" w:space="0" w:color="auto"/>
            </w:tcBorders>
            <w:vAlign w:val="center"/>
          </w:tcPr>
          <w:p w14:paraId="28C3E3D2" w14:textId="2DB615F2" w:rsidR="00EA11E6" w:rsidRPr="00EA11E6" w:rsidRDefault="00EA11E6" w:rsidP="00EA11E6">
            <w:pPr>
              <w:spacing w:after="0" w:line="240" w:lineRule="auto"/>
              <w:ind w:right="-1"/>
              <w:jc w:val="both"/>
              <w:rPr>
                <w:rFonts w:cstheme="minorHAnsi"/>
              </w:rPr>
            </w:pPr>
            <w:r w:rsidRPr="00D214D2">
              <w:rPr>
                <w:rFonts w:cstheme="minorHAnsi"/>
              </w:rPr>
              <w:t xml:space="preserve">Siūlomi čiaupai turi atitikti Europos parlamento ir Tarybos direktyvos </w:t>
            </w:r>
            <w:r w:rsidRPr="00D214D2">
              <w:rPr>
                <w:rFonts w:cstheme="minorHAnsi"/>
                <w:b/>
                <w:bCs/>
              </w:rPr>
              <w:t>2014/68/ES</w:t>
            </w:r>
            <w:r w:rsidRPr="00D214D2">
              <w:rPr>
                <w:rFonts w:cstheme="minorHAnsi"/>
              </w:rPr>
              <w:t xml:space="preserve"> „Dėl valstybių narių įstatymų dėl slėginės įrangos suderinimo“ reikalavimus. </w:t>
            </w:r>
          </w:p>
        </w:tc>
        <w:tc>
          <w:tcPr>
            <w:tcW w:w="0" w:type="auto"/>
            <w:tcBorders>
              <w:top w:val="single" w:sz="4" w:space="0" w:color="auto"/>
              <w:left w:val="single" w:sz="4" w:space="0" w:color="auto"/>
              <w:bottom w:val="single" w:sz="4" w:space="0" w:color="auto"/>
              <w:right w:val="single" w:sz="4" w:space="0" w:color="auto"/>
            </w:tcBorders>
            <w:vAlign w:val="center"/>
          </w:tcPr>
          <w:p w14:paraId="7E07B3FF"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8912D22"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447D2F9E"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697D6F45"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B2AEF8B" w14:textId="285490BF" w:rsidR="00EA11E6" w:rsidRPr="00EA11E6" w:rsidRDefault="00EA11E6" w:rsidP="00A16E5E">
            <w:pPr>
              <w:spacing w:after="0"/>
              <w:jc w:val="center"/>
              <w:rPr>
                <w:rFonts w:cstheme="minorHAnsi"/>
                <w:bCs/>
              </w:rPr>
            </w:pPr>
            <w:r w:rsidRPr="00EA11E6">
              <w:rPr>
                <w:rFonts w:cstheme="minorHAnsi"/>
                <w:bCs/>
              </w:rPr>
              <w:t>1.2</w:t>
            </w:r>
          </w:p>
        </w:tc>
        <w:tc>
          <w:tcPr>
            <w:tcW w:w="0" w:type="auto"/>
            <w:tcBorders>
              <w:top w:val="single" w:sz="4" w:space="0" w:color="auto"/>
              <w:left w:val="single" w:sz="4" w:space="0" w:color="auto"/>
              <w:bottom w:val="single" w:sz="4" w:space="0" w:color="auto"/>
              <w:right w:val="single" w:sz="4" w:space="0" w:color="auto"/>
            </w:tcBorders>
            <w:vAlign w:val="center"/>
          </w:tcPr>
          <w:p w14:paraId="79346CBA" w14:textId="3D74B443" w:rsidR="00EA11E6" w:rsidRPr="00EA11E6" w:rsidRDefault="00EA11E6" w:rsidP="00EA11E6">
            <w:pPr>
              <w:tabs>
                <w:tab w:val="left" w:pos="851"/>
              </w:tabs>
              <w:spacing w:after="0" w:line="240" w:lineRule="auto"/>
              <w:jc w:val="both"/>
              <w:rPr>
                <w:rFonts w:cstheme="minorHAnsi"/>
              </w:rPr>
            </w:pPr>
            <w:r w:rsidRPr="00EA11E6">
              <w:rPr>
                <w:rFonts w:cstheme="minorHAnsi"/>
              </w:rPr>
              <w:t xml:space="preserve">Čiaupai turi būti suprojektuoti ir pagaminti pagal Lietuvos standartų </w:t>
            </w:r>
            <w:r w:rsidRPr="00EA11E6">
              <w:rPr>
                <w:rFonts w:cstheme="minorHAnsi"/>
                <w:b/>
                <w:bCs/>
              </w:rPr>
              <w:t>LST EN 14141:2013</w:t>
            </w:r>
            <w:r w:rsidRPr="00EA11E6">
              <w:rPr>
                <w:rFonts w:cstheme="minorHAnsi"/>
              </w:rPr>
              <w:t xml:space="preserve"> „Gamtinių dujų transportavimo vamzdynų sklendės. Eksploatacinių charakteristikų reikalavimai ir bandymai“ ir LST EN 13942:2009 „Naftos ir gamtinių dujų pramonė. Transportavimo vamzdynais sistemos. Vamzdynų sklendės (ISO 14313:2007, Cor.1:2009 modifikuotas)“ arba lygiaverčių reikalavimus.</w:t>
            </w:r>
          </w:p>
        </w:tc>
        <w:tc>
          <w:tcPr>
            <w:tcW w:w="0" w:type="auto"/>
            <w:tcBorders>
              <w:top w:val="single" w:sz="4" w:space="0" w:color="auto"/>
              <w:left w:val="single" w:sz="4" w:space="0" w:color="auto"/>
              <w:bottom w:val="single" w:sz="4" w:space="0" w:color="auto"/>
              <w:right w:val="single" w:sz="4" w:space="0" w:color="auto"/>
            </w:tcBorders>
            <w:vAlign w:val="center"/>
          </w:tcPr>
          <w:p w14:paraId="6B3C157A"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7B10D789"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029AA77"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2E4A9B3F"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D62FABA" w14:textId="395BBCE0" w:rsidR="00EA11E6" w:rsidRPr="00EA11E6" w:rsidRDefault="00EA11E6" w:rsidP="00A16E5E">
            <w:pPr>
              <w:spacing w:after="0"/>
              <w:jc w:val="center"/>
              <w:rPr>
                <w:rFonts w:cstheme="minorHAnsi"/>
                <w:bCs/>
              </w:rPr>
            </w:pPr>
            <w:r w:rsidRPr="00EA11E6">
              <w:rPr>
                <w:rFonts w:cstheme="minorHAnsi"/>
                <w:bCs/>
              </w:rPr>
              <w:t>1.3</w:t>
            </w:r>
          </w:p>
        </w:tc>
        <w:tc>
          <w:tcPr>
            <w:tcW w:w="0" w:type="auto"/>
            <w:tcBorders>
              <w:top w:val="single" w:sz="4" w:space="0" w:color="auto"/>
              <w:left w:val="single" w:sz="4" w:space="0" w:color="auto"/>
              <w:bottom w:val="single" w:sz="4" w:space="0" w:color="auto"/>
              <w:right w:val="single" w:sz="4" w:space="0" w:color="auto"/>
            </w:tcBorders>
            <w:vAlign w:val="center"/>
          </w:tcPr>
          <w:p w14:paraId="493988F0" w14:textId="413455E4" w:rsidR="00EA11E6" w:rsidRPr="00EA11E6" w:rsidRDefault="00EA11E6" w:rsidP="00EA11E6">
            <w:pPr>
              <w:spacing w:after="0" w:line="240" w:lineRule="auto"/>
              <w:ind w:right="-1"/>
              <w:jc w:val="both"/>
              <w:rPr>
                <w:rFonts w:cstheme="minorHAnsi"/>
              </w:rPr>
            </w:pPr>
            <w:r w:rsidRPr="00EA11E6">
              <w:rPr>
                <w:rFonts w:cstheme="minorHAnsi"/>
              </w:rPr>
              <w:t xml:space="preserve">Čiaupai turi būti pagaminti naudojant sertifikuotą suvirinimo kokybės sistemą, atitinkančią Lietuvos standarto </w:t>
            </w:r>
            <w:r w:rsidRPr="00EA11E6">
              <w:rPr>
                <w:rFonts w:cstheme="minorHAnsi"/>
                <w:b/>
                <w:bCs/>
              </w:rPr>
              <w:t>LST EN ISO 3834-2:2006</w:t>
            </w:r>
            <w:r w:rsidRPr="00EA11E6">
              <w:rPr>
                <w:rFonts w:cstheme="minorHAnsi"/>
              </w:rPr>
              <w:t xml:space="preserve"> „Metalų lydomojo suvirinimo kokybė“ 2 dalies arba lygiaverčio standarto reikalavimus. </w:t>
            </w:r>
          </w:p>
        </w:tc>
        <w:tc>
          <w:tcPr>
            <w:tcW w:w="0" w:type="auto"/>
            <w:tcBorders>
              <w:top w:val="single" w:sz="4" w:space="0" w:color="auto"/>
              <w:left w:val="single" w:sz="4" w:space="0" w:color="auto"/>
              <w:bottom w:val="single" w:sz="4" w:space="0" w:color="auto"/>
              <w:right w:val="single" w:sz="4" w:space="0" w:color="auto"/>
            </w:tcBorders>
            <w:vAlign w:val="center"/>
          </w:tcPr>
          <w:p w14:paraId="3F473116"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932E0ED"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FEBA5F6"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2A4A4EC9"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E6B08CE" w14:textId="7CA865D9" w:rsidR="00EA11E6" w:rsidRPr="00EA11E6" w:rsidRDefault="00EA11E6" w:rsidP="00A16E5E">
            <w:pPr>
              <w:spacing w:after="0"/>
              <w:jc w:val="center"/>
              <w:rPr>
                <w:rFonts w:cstheme="minorHAnsi"/>
                <w:bCs/>
              </w:rPr>
            </w:pPr>
            <w:r w:rsidRPr="00EA11E6">
              <w:rPr>
                <w:rFonts w:cstheme="minorHAnsi"/>
                <w:bCs/>
              </w:rPr>
              <w:t>1.4.1</w:t>
            </w:r>
          </w:p>
        </w:tc>
        <w:tc>
          <w:tcPr>
            <w:tcW w:w="0" w:type="auto"/>
            <w:tcBorders>
              <w:top w:val="single" w:sz="4" w:space="0" w:color="auto"/>
              <w:left w:val="single" w:sz="4" w:space="0" w:color="auto"/>
              <w:bottom w:val="single" w:sz="4" w:space="0" w:color="auto"/>
              <w:right w:val="single" w:sz="4" w:space="0" w:color="auto"/>
            </w:tcBorders>
            <w:vAlign w:val="center"/>
          </w:tcPr>
          <w:p w14:paraId="656A2D5E" w14:textId="77777777" w:rsidR="00EA11E6" w:rsidRPr="00D214D2" w:rsidRDefault="00EA11E6" w:rsidP="00EA11E6">
            <w:pPr>
              <w:spacing w:after="0" w:line="240" w:lineRule="auto"/>
              <w:ind w:right="-1"/>
              <w:jc w:val="both"/>
              <w:rPr>
                <w:rFonts w:cstheme="minorHAnsi"/>
              </w:rPr>
            </w:pPr>
            <w:proofErr w:type="spellStart"/>
            <w:r w:rsidRPr="00D214D2">
              <w:rPr>
                <w:rFonts w:cstheme="minorHAnsi"/>
              </w:rPr>
              <w:t>Flanšai</w:t>
            </w:r>
            <w:proofErr w:type="spellEnd"/>
            <w:r w:rsidRPr="00D214D2">
              <w:rPr>
                <w:rFonts w:cstheme="minorHAnsi"/>
              </w:rPr>
              <w:t xml:space="preserve"> turi atitikti šiuos standartus:</w:t>
            </w:r>
          </w:p>
          <w:p w14:paraId="5B3D8CBE" w14:textId="7F0DEB2B" w:rsidR="00EA11E6" w:rsidRPr="00EA11E6" w:rsidRDefault="00EA11E6" w:rsidP="00EA11E6">
            <w:pPr>
              <w:spacing w:after="0" w:line="240" w:lineRule="auto"/>
              <w:jc w:val="both"/>
              <w:rPr>
                <w:rFonts w:cstheme="minorHAnsi"/>
              </w:rPr>
            </w:pPr>
            <w:r w:rsidRPr="00EA11E6">
              <w:rPr>
                <w:rFonts w:cstheme="minorHAnsi"/>
              </w:rPr>
              <w:t xml:space="preserve">Lietuvos standarto </w:t>
            </w:r>
            <w:r w:rsidRPr="00EA11E6">
              <w:rPr>
                <w:rFonts w:cstheme="minorHAnsi"/>
                <w:b/>
                <w:bCs/>
                <w:caps/>
                <w:color w:val="000000"/>
                <w:shd w:val="clear" w:color="auto" w:fill="FFFFFF"/>
              </w:rPr>
              <w:t>LST EN 1759-1:2005</w:t>
            </w:r>
            <w:r w:rsidRPr="00EA11E6">
              <w:rPr>
                <w:rFonts w:cstheme="minorHAnsi"/>
                <w:caps/>
                <w:color w:val="000000"/>
                <w:shd w:val="clear" w:color="auto" w:fill="FFFFFF"/>
              </w:rPr>
              <w:t xml:space="preserve"> „j</w:t>
            </w:r>
            <w:r w:rsidRPr="00EA11E6">
              <w:rPr>
                <w:rFonts w:cstheme="minorHAnsi"/>
                <w:color w:val="000000"/>
                <w:shd w:val="clear" w:color="auto" w:fill="FFFFFF"/>
              </w:rPr>
              <w:t>ungės ir jų jungtys. vamzdžių, uždarymo ir reguliavimo įtaisų, jungiamųjų detalių ir pagalbinių reikmenų, žymimų pagal klasę, žiedinės jungės. 1 dalis. Plieno jungės, kurių vardiniai dydžiai nuo NPS 1/2 iki NPS 24 arba lygiavertį</w:t>
            </w:r>
            <w:r w:rsidRPr="00EA11E6">
              <w:rPr>
                <w:rFonts w:cstheme="minorHAns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34D40EB"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5C066CB"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134310B"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4C516A71"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F32814C" w14:textId="2E77FC8B" w:rsidR="00EA11E6" w:rsidRPr="00EA11E6" w:rsidRDefault="00EA11E6" w:rsidP="00A16E5E">
            <w:pPr>
              <w:spacing w:after="0"/>
              <w:jc w:val="center"/>
              <w:rPr>
                <w:rFonts w:cstheme="minorHAnsi"/>
                <w:bCs/>
              </w:rPr>
            </w:pPr>
            <w:r w:rsidRPr="00EA11E6">
              <w:rPr>
                <w:rFonts w:cstheme="minorHAnsi"/>
                <w:bCs/>
              </w:rPr>
              <w:lastRenderedPageBreak/>
              <w:t>1.4.2</w:t>
            </w:r>
          </w:p>
        </w:tc>
        <w:tc>
          <w:tcPr>
            <w:tcW w:w="0" w:type="auto"/>
            <w:tcBorders>
              <w:top w:val="single" w:sz="4" w:space="0" w:color="auto"/>
              <w:left w:val="single" w:sz="4" w:space="0" w:color="auto"/>
              <w:bottom w:val="single" w:sz="4" w:space="0" w:color="auto"/>
              <w:right w:val="single" w:sz="4" w:space="0" w:color="auto"/>
            </w:tcBorders>
            <w:vAlign w:val="center"/>
          </w:tcPr>
          <w:p w14:paraId="4F973067" w14:textId="71059ABB" w:rsidR="00EA11E6" w:rsidRPr="00EA11E6" w:rsidRDefault="00EA11E6" w:rsidP="00EA11E6">
            <w:pPr>
              <w:spacing w:after="0" w:line="240" w:lineRule="auto"/>
              <w:jc w:val="both"/>
              <w:rPr>
                <w:rFonts w:cstheme="minorHAnsi"/>
              </w:rPr>
            </w:pPr>
            <w:r w:rsidRPr="00EA11E6">
              <w:rPr>
                <w:rFonts w:cstheme="minorHAnsi"/>
              </w:rPr>
              <w:t xml:space="preserve">Lietuvos standarto </w:t>
            </w:r>
            <w:r w:rsidRPr="00EA11E6">
              <w:rPr>
                <w:rFonts w:cstheme="minorHAnsi"/>
                <w:b/>
                <w:bCs/>
              </w:rPr>
              <w:t>LST EN 1092-1:2007+A1:2013</w:t>
            </w:r>
            <w:r w:rsidRPr="00EA11E6">
              <w:rPr>
                <w:rFonts w:cstheme="minorHAnsi"/>
              </w:rPr>
              <w:t xml:space="preserve"> „Jungės ir jų jungtys. Vamzdžių, sklendžių, jungiamųjų detalių ir pagalbinių reikmenų, žymimų PN, žiedinės jungės. 1 dalis. Plieninės jungės“ arba lygiavertį.</w:t>
            </w:r>
          </w:p>
        </w:tc>
        <w:tc>
          <w:tcPr>
            <w:tcW w:w="0" w:type="auto"/>
            <w:tcBorders>
              <w:top w:val="single" w:sz="4" w:space="0" w:color="auto"/>
              <w:left w:val="single" w:sz="4" w:space="0" w:color="auto"/>
              <w:bottom w:val="single" w:sz="4" w:space="0" w:color="auto"/>
              <w:right w:val="single" w:sz="4" w:space="0" w:color="auto"/>
            </w:tcBorders>
            <w:vAlign w:val="center"/>
          </w:tcPr>
          <w:p w14:paraId="7628B98E"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3636A22"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7EB6368"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6412E78E"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159AF72" w14:textId="425D7B50" w:rsidR="00EA11E6" w:rsidRPr="00EA11E6" w:rsidRDefault="00EA11E6" w:rsidP="00A16E5E">
            <w:pPr>
              <w:spacing w:after="0"/>
              <w:jc w:val="center"/>
              <w:rPr>
                <w:rFonts w:cstheme="minorHAnsi"/>
                <w:bCs/>
              </w:rPr>
            </w:pPr>
            <w:r w:rsidRPr="00EA11E6">
              <w:rPr>
                <w:rFonts w:cstheme="minorHAnsi"/>
                <w:bCs/>
              </w:rPr>
              <w:t>1.5.1</w:t>
            </w:r>
          </w:p>
        </w:tc>
        <w:tc>
          <w:tcPr>
            <w:tcW w:w="0" w:type="auto"/>
            <w:tcBorders>
              <w:top w:val="single" w:sz="4" w:space="0" w:color="auto"/>
              <w:left w:val="single" w:sz="4" w:space="0" w:color="auto"/>
              <w:bottom w:val="single" w:sz="4" w:space="0" w:color="auto"/>
              <w:right w:val="single" w:sz="4" w:space="0" w:color="auto"/>
            </w:tcBorders>
            <w:vAlign w:val="center"/>
          </w:tcPr>
          <w:p w14:paraId="519F77BB" w14:textId="77777777" w:rsidR="00EA11E6" w:rsidRPr="00EA11E6" w:rsidRDefault="00EA11E6" w:rsidP="00EA11E6">
            <w:pPr>
              <w:spacing w:after="0" w:line="240" w:lineRule="auto"/>
              <w:jc w:val="both"/>
              <w:rPr>
                <w:rFonts w:cstheme="minorHAnsi"/>
              </w:rPr>
            </w:pPr>
            <w:r w:rsidRPr="00EA11E6">
              <w:rPr>
                <w:rFonts w:cstheme="minorHAnsi"/>
              </w:rPr>
              <w:t xml:space="preserve">Sandarikliai turi atitikti šiuos standartus ir reikalavimus: </w:t>
            </w:r>
          </w:p>
          <w:p w14:paraId="18AC8B79" w14:textId="5954B112" w:rsidR="00EA11E6" w:rsidRPr="00EA11E6" w:rsidRDefault="00EA11E6" w:rsidP="00252894">
            <w:pPr>
              <w:spacing w:after="0" w:line="240" w:lineRule="auto"/>
              <w:jc w:val="both"/>
              <w:rPr>
                <w:rFonts w:cstheme="minorHAnsi"/>
              </w:rPr>
            </w:pPr>
            <w:r w:rsidRPr="00D214D2">
              <w:rPr>
                <w:rFonts w:cstheme="minorHAnsi"/>
              </w:rPr>
              <w:t xml:space="preserve">Lietuvos standarto </w:t>
            </w:r>
            <w:r w:rsidRPr="00D214D2">
              <w:rPr>
                <w:rFonts w:cstheme="minorHAnsi"/>
                <w:b/>
                <w:bCs/>
              </w:rPr>
              <w:t>LST EN 1514-2:2015</w:t>
            </w:r>
            <w:r w:rsidRPr="00D214D2">
              <w:rPr>
                <w:rFonts w:cstheme="minorHAnsi"/>
              </w:rPr>
              <w:t xml:space="preserve"> „Jungės ir jų jungtys. Jungių, žymimų PN, tarpikliai. 2 dalis. Spiraliniai plieninių jungių tarpikliai“ arba lygiavertį.</w:t>
            </w:r>
          </w:p>
        </w:tc>
        <w:tc>
          <w:tcPr>
            <w:tcW w:w="0" w:type="auto"/>
            <w:tcBorders>
              <w:top w:val="single" w:sz="4" w:space="0" w:color="auto"/>
              <w:left w:val="single" w:sz="4" w:space="0" w:color="auto"/>
              <w:bottom w:val="single" w:sz="4" w:space="0" w:color="auto"/>
              <w:right w:val="single" w:sz="4" w:space="0" w:color="auto"/>
            </w:tcBorders>
            <w:vAlign w:val="center"/>
          </w:tcPr>
          <w:p w14:paraId="2E6F5987"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0CA6F35"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118EB97"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21CE87C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444A26F3" w14:textId="198A8CB2" w:rsidR="00EA11E6" w:rsidRPr="00EA11E6" w:rsidRDefault="00EA11E6" w:rsidP="00A16E5E">
            <w:pPr>
              <w:spacing w:after="0"/>
              <w:jc w:val="center"/>
              <w:rPr>
                <w:rFonts w:cstheme="minorHAnsi"/>
                <w:bCs/>
              </w:rPr>
            </w:pPr>
            <w:r w:rsidRPr="00EA11E6">
              <w:rPr>
                <w:rFonts w:cstheme="minorHAnsi"/>
                <w:bCs/>
              </w:rPr>
              <w:t>1.5.2</w:t>
            </w:r>
          </w:p>
        </w:tc>
        <w:tc>
          <w:tcPr>
            <w:tcW w:w="0" w:type="auto"/>
            <w:tcBorders>
              <w:top w:val="single" w:sz="4" w:space="0" w:color="auto"/>
              <w:left w:val="single" w:sz="4" w:space="0" w:color="auto"/>
              <w:bottom w:val="single" w:sz="4" w:space="0" w:color="auto"/>
              <w:right w:val="single" w:sz="4" w:space="0" w:color="auto"/>
            </w:tcBorders>
            <w:vAlign w:val="center"/>
          </w:tcPr>
          <w:p w14:paraId="6BC5157C" w14:textId="1E6528BD" w:rsidR="00EA11E6" w:rsidRDefault="00EA11E6">
            <w:pPr>
              <w:spacing w:after="0"/>
              <w:rPr>
                <w:rFonts w:cstheme="minorHAnsi"/>
                <w:b/>
                <w:bCs/>
              </w:rPr>
            </w:pPr>
            <w:r w:rsidRPr="00D214D2">
              <w:rPr>
                <w:rFonts w:cstheme="minorHAnsi"/>
              </w:rPr>
              <w:t>Naudoti daugiabriaunius sandariklius.</w:t>
            </w:r>
          </w:p>
        </w:tc>
        <w:tc>
          <w:tcPr>
            <w:tcW w:w="0" w:type="auto"/>
            <w:tcBorders>
              <w:top w:val="single" w:sz="4" w:space="0" w:color="auto"/>
              <w:left w:val="single" w:sz="4" w:space="0" w:color="auto"/>
              <w:bottom w:val="single" w:sz="4" w:space="0" w:color="auto"/>
              <w:right w:val="single" w:sz="4" w:space="0" w:color="auto"/>
            </w:tcBorders>
            <w:vAlign w:val="center"/>
          </w:tcPr>
          <w:p w14:paraId="02D634C1"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EB28995"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254FF2F"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4261C192"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B3B2DF1" w14:textId="4B8EAED8" w:rsidR="00EA11E6" w:rsidRPr="00EA11E6" w:rsidRDefault="00EA11E6" w:rsidP="00A16E5E">
            <w:pPr>
              <w:spacing w:after="0"/>
              <w:jc w:val="center"/>
              <w:rPr>
                <w:rFonts w:cstheme="minorHAnsi"/>
                <w:bCs/>
              </w:rPr>
            </w:pPr>
            <w:r w:rsidRPr="00EA11E6">
              <w:rPr>
                <w:rFonts w:cstheme="minorHAnsi"/>
                <w:bCs/>
              </w:rPr>
              <w:t>1.6.1</w:t>
            </w:r>
          </w:p>
        </w:tc>
        <w:tc>
          <w:tcPr>
            <w:tcW w:w="0" w:type="auto"/>
            <w:tcBorders>
              <w:top w:val="single" w:sz="4" w:space="0" w:color="auto"/>
              <w:left w:val="single" w:sz="4" w:space="0" w:color="auto"/>
              <w:bottom w:val="single" w:sz="4" w:space="0" w:color="auto"/>
              <w:right w:val="single" w:sz="4" w:space="0" w:color="auto"/>
            </w:tcBorders>
            <w:vAlign w:val="center"/>
          </w:tcPr>
          <w:p w14:paraId="595D4D01" w14:textId="7E03147C" w:rsidR="00EA11E6" w:rsidRPr="00EA11E6" w:rsidRDefault="00EA11E6" w:rsidP="00EA11E6">
            <w:pPr>
              <w:spacing w:after="0" w:line="240" w:lineRule="auto"/>
              <w:ind w:right="283"/>
              <w:jc w:val="both"/>
              <w:rPr>
                <w:rFonts w:cstheme="minorHAnsi"/>
                <w:b/>
                <w:bCs/>
              </w:rPr>
            </w:pPr>
            <w:r w:rsidRPr="00EA11E6">
              <w:rPr>
                <w:rFonts w:cstheme="minorHAnsi"/>
                <w:b/>
                <w:bCs/>
              </w:rPr>
              <w:t xml:space="preserve">Jungiamieji elementai turi atitikti šiuos standartus ir reikalavimus: </w:t>
            </w:r>
          </w:p>
          <w:p w14:paraId="785E31D1" w14:textId="2EE34B57" w:rsidR="00EA11E6" w:rsidRPr="00EA11E6" w:rsidRDefault="00EA11E6" w:rsidP="00EA11E6">
            <w:pPr>
              <w:spacing w:after="0" w:line="240" w:lineRule="auto"/>
              <w:ind w:right="-1"/>
              <w:jc w:val="both"/>
              <w:rPr>
                <w:rFonts w:eastAsia="Times New Roman" w:cstheme="minorHAnsi"/>
                <w:lang w:eastAsia="lt-LT"/>
              </w:rPr>
            </w:pPr>
            <w:r w:rsidRPr="00D214D2">
              <w:rPr>
                <w:rFonts w:eastAsia="Times New Roman" w:cstheme="minorHAnsi"/>
                <w:lang w:eastAsia="lt-LT"/>
              </w:rPr>
              <w:t xml:space="preserve">Varžtai su sriegiu pagal Lietuvos standarto </w:t>
            </w:r>
            <w:r w:rsidRPr="00252894">
              <w:rPr>
                <w:rFonts w:eastAsia="Times New Roman" w:cstheme="minorHAnsi"/>
                <w:b/>
                <w:bCs/>
                <w:lang w:eastAsia="lt-LT"/>
              </w:rPr>
              <w:t>LST EN 1515-1:2000</w:t>
            </w:r>
            <w:r w:rsidRPr="00D214D2">
              <w:rPr>
                <w:rFonts w:eastAsia="Times New Roman" w:cstheme="minorHAnsi"/>
                <w:lang w:eastAsia="lt-LT"/>
              </w:rPr>
              <w:t xml:space="preserve"> „Jungės ir jų jungtys. Varžtiniai sujungimai. 1 dalis. Varžtinių sujungimų parinkimas“ arba ASME B16.5:2003</w:t>
            </w:r>
            <w:r>
              <w:rPr>
                <w:rFonts w:eastAsia="Times New Roman" w:cstheme="minorHAnsi"/>
                <w:lang w:eastAsia="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0AA12C4"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79EBC27"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0FA4DA92"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2FE800D0"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B4BD029" w14:textId="5DEC8861" w:rsidR="00EA11E6" w:rsidRPr="00EA11E6" w:rsidRDefault="00EA11E6" w:rsidP="00A16E5E">
            <w:pPr>
              <w:spacing w:after="0"/>
              <w:jc w:val="center"/>
              <w:rPr>
                <w:rFonts w:cstheme="minorHAnsi"/>
                <w:bCs/>
              </w:rPr>
            </w:pPr>
            <w:r w:rsidRPr="00EA11E6">
              <w:rPr>
                <w:rFonts w:cstheme="minorHAnsi"/>
                <w:bCs/>
              </w:rPr>
              <w:t>1.6.2</w:t>
            </w:r>
          </w:p>
        </w:tc>
        <w:tc>
          <w:tcPr>
            <w:tcW w:w="0" w:type="auto"/>
            <w:tcBorders>
              <w:top w:val="single" w:sz="4" w:space="0" w:color="auto"/>
              <w:left w:val="single" w:sz="4" w:space="0" w:color="auto"/>
              <w:bottom w:val="single" w:sz="4" w:space="0" w:color="auto"/>
              <w:right w:val="single" w:sz="4" w:space="0" w:color="auto"/>
            </w:tcBorders>
            <w:vAlign w:val="center"/>
          </w:tcPr>
          <w:p w14:paraId="667D91BB" w14:textId="67A57153" w:rsidR="00EA11E6" w:rsidRPr="00EA11E6" w:rsidRDefault="00EA11E6" w:rsidP="00EA11E6">
            <w:pPr>
              <w:spacing w:after="0" w:line="240" w:lineRule="auto"/>
              <w:ind w:right="-1"/>
              <w:jc w:val="both"/>
              <w:rPr>
                <w:rFonts w:eastAsia="Times New Roman" w:cstheme="minorHAnsi"/>
                <w:lang w:eastAsia="lt-LT"/>
              </w:rPr>
            </w:pPr>
            <w:r w:rsidRPr="00D214D2">
              <w:rPr>
                <w:rFonts w:eastAsia="Times New Roman" w:cstheme="minorHAnsi"/>
                <w:lang w:eastAsia="lt-LT"/>
              </w:rPr>
              <w:t xml:space="preserve">Veržlės pagal Lietuvos standarto </w:t>
            </w:r>
            <w:r w:rsidRPr="00252894">
              <w:rPr>
                <w:rFonts w:eastAsia="Times New Roman" w:cstheme="minorHAnsi"/>
                <w:b/>
                <w:bCs/>
                <w:lang w:eastAsia="lt-LT"/>
              </w:rPr>
              <w:t>LST EN 1092-1:2007+A1:2013</w:t>
            </w:r>
            <w:r w:rsidRPr="00D214D2">
              <w:rPr>
                <w:rFonts w:eastAsia="Times New Roman" w:cstheme="minorHAnsi"/>
                <w:lang w:eastAsia="lt-LT"/>
              </w:rPr>
              <w:t xml:space="preserve"> „Jungės ir jų jungtys. Vamzdžių, sklendžių, jungiamųjų detalių ir pagalbinių reikmenų, žymimų PN, žiedinės jungės. 1 dalis. Plieninės jungės“ arba ASME B16.5:2003 ir būtinos spyruoklinės poveržlės. </w:t>
            </w:r>
          </w:p>
        </w:tc>
        <w:tc>
          <w:tcPr>
            <w:tcW w:w="0" w:type="auto"/>
            <w:tcBorders>
              <w:top w:val="single" w:sz="4" w:space="0" w:color="auto"/>
              <w:left w:val="single" w:sz="4" w:space="0" w:color="auto"/>
              <w:bottom w:val="single" w:sz="4" w:space="0" w:color="auto"/>
              <w:right w:val="single" w:sz="4" w:space="0" w:color="auto"/>
            </w:tcBorders>
            <w:vAlign w:val="center"/>
          </w:tcPr>
          <w:p w14:paraId="7A4C8ECB"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60EF61C"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7046D75"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29ED7F86"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2740732" w14:textId="37B8095D" w:rsidR="00EA11E6" w:rsidRPr="00EA11E6" w:rsidRDefault="00EA11E6" w:rsidP="00A16E5E">
            <w:pPr>
              <w:spacing w:after="0"/>
              <w:jc w:val="center"/>
              <w:rPr>
                <w:rFonts w:cstheme="minorHAnsi"/>
                <w:bCs/>
              </w:rPr>
            </w:pPr>
            <w:r w:rsidRPr="00EA11E6">
              <w:rPr>
                <w:rFonts w:cstheme="minorHAnsi"/>
                <w:bCs/>
              </w:rPr>
              <w:t>1.6.3</w:t>
            </w:r>
          </w:p>
        </w:tc>
        <w:tc>
          <w:tcPr>
            <w:tcW w:w="0" w:type="auto"/>
            <w:tcBorders>
              <w:top w:val="single" w:sz="4" w:space="0" w:color="auto"/>
              <w:left w:val="single" w:sz="4" w:space="0" w:color="auto"/>
              <w:bottom w:val="single" w:sz="4" w:space="0" w:color="auto"/>
              <w:right w:val="single" w:sz="4" w:space="0" w:color="auto"/>
            </w:tcBorders>
            <w:vAlign w:val="center"/>
          </w:tcPr>
          <w:p w14:paraId="68450EFC" w14:textId="1D15C7FA" w:rsidR="00EA11E6" w:rsidRPr="00EA11E6" w:rsidRDefault="00EA11E6" w:rsidP="00EA11E6">
            <w:pPr>
              <w:spacing w:after="0" w:line="240" w:lineRule="auto"/>
              <w:ind w:right="-1"/>
              <w:jc w:val="both"/>
              <w:rPr>
                <w:rFonts w:eastAsia="Times New Roman" w:cstheme="minorHAnsi"/>
                <w:lang w:eastAsia="lt-LT"/>
              </w:rPr>
            </w:pPr>
            <w:r w:rsidRPr="00D214D2">
              <w:rPr>
                <w:rFonts w:eastAsia="Times New Roman" w:cstheme="minorHAnsi"/>
                <w:lang w:eastAsia="lt-LT"/>
              </w:rPr>
              <w:t>Būtina atsižvelgti į varžtų ir sriegių ilgį ir užtikrinti, kad min. 1,5 vijos būtų išsikišę virš veržlės.</w:t>
            </w:r>
          </w:p>
        </w:tc>
        <w:tc>
          <w:tcPr>
            <w:tcW w:w="0" w:type="auto"/>
            <w:tcBorders>
              <w:top w:val="single" w:sz="4" w:space="0" w:color="auto"/>
              <w:left w:val="single" w:sz="4" w:space="0" w:color="auto"/>
              <w:bottom w:val="single" w:sz="4" w:space="0" w:color="auto"/>
              <w:right w:val="single" w:sz="4" w:space="0" w:color="auto"/>
            </w:tcBorders>
            <w:vAlign w:val="center"/>
          </w:tcPr>
          <w:p w14:paraId="3C5CC345"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DBC1338"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433A2D6D"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32C8185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2183D5D" w14:textId="2BD57A30" w:rsidR="00EA11E6" w:rsidRPr="00EA11E6" w:rsidRDefault="00EA11E6" w:rsidP="00A16E5E">
            <w:pPr>
              <w:spacing w:after="0"/>
              <w:jc w:val="center"/>
              <w:rPr>
                <w:rFonts w:cstheme="minorHAnsi"/>
                <w:bCs/>
              </w:rPr>
            </w:pPr>
            <w:r w:rsidRPr="00EA11E6">
              <w:rPr>
                <w:rFonts w:cstheme="minorHAnsi"/>
                <w:bCs/>
              </w:rPr>
              <w:t>1.6.4</w:t>
            </w:r>
          </w:p>
        </w:tc>
        <w:tc>
          <w:tcPr>
            <w:tcW w:w="0" w:type="auto"/>
            <w:tcBorders>
              <w:top w:val="single" w:sz="4" w:space="0" w:color="auto"/>
              <w:left w:val="single" w:sz="4" w:space="0" w:color="auto"/>
              <w:bottom w:val="single" w:sz="4" w:space="0" w:color="auto"/>
              <w:right w:val="single" w:sz="4" w:space="0" w:color="auto"/>
            </w:tcBorders>
            <w:vAlign w:val="center"/>
          </w:tcPr>
          <w:p w14:paraId="16F6EC55" w14:textId="2B2DF4D1" w:rsidR="00EA11E6" w:rsidRPr="00EA11E6" w:rsidRDefault="00EA11E6" w:rsidP="00252894">
            <w:pPr>
              <w:spacing w:after="0" w:line="240" w:lineRule="auto"/>
              <w:ind w:right="-1"/>
              <w:jc w:val="both"/>
              <w:rPr>
                <w:rFonts w:eastAsia="Times New Roman" w:cstheme="minorHAnsi"/>
                <w:lang w:eastAsia="lt-LT"/>
              </w:rPr>
            </w:pPr>
            <w:r w:rsidRPr="00D214D2">
              <w:rPr>
                <w:rFonts w:eastAsia="Times New Roman" w:cstheme="minorHAnsi"/>
                <w:lang w:eastAsia="lt-LT"/>
              </w:rPr>
              <w:t>Jungiamieji elementai turi būti apsaugoti nuo korozijos galvaniniu būdu.</w:t>
            </w:r>
          </w:p>
        </w:tc>
        <w:tc>
          <w:tcPr>
            <w:tcW w:w="0" w:type="auto"/>
            <w:tcBorders>
              <w:top w:val="single" w:sz="4" w:space="0" w:color="auto"/>
              <w:left w:val="single" w:sz="4" w:space="0" w:color="auto"/>
              <w:bottom w:val="single" w:sz="4" w:space="0" w:color="auto"/>
              <w:right w:val="single" w:sz="4" w:space="0" w:color="auto"/>
            </w:tcBorders>
            <w:vAlign w:val="center"/>
          </w:tcPr>
          <w:p w14:paraId="19D540AA"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51E6DAF"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B62A7B2"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42617A18" w14:textId="77777777" w:rsidTr="0061647A">
        <w:trPr>
          <w:trHeight w:val="1794"/>
        </w:trPr>
        <w:tc>
          <w:tcPr>
            <w:tcW w:w="0" w:type="auto"/>
            <w:tcBorders>
              <w:top w:val="single" w:sz="4" w:space="0" w:color="auto"/>
              <w:left w:val="single" w:sz="4" w:space="0" w:color="auto"/>
              <w:bottom w:val="single" w:sz="4" w:space="0" w:color="auto"/>
              <w:right w:val="single" w:sz="4" w:space="0" w:color="auto"/>
            </w:tcBorders>
            <w:vAlign w:val="center"/>
          </w:tcPr>
          <w:p w14:paraId="415A1EFD" w14:textId="14FF3D74" w:rsidR="00EA11E6" w:rsidRPr="0061647A" w:rsidRDefault="00EA11E6" w:rsidP="00A16E5E">
            <w:pPr>
              <w:spacing w:after="0"/>
              <w:jc w:val="center"/>
              <w:rPr>
                <w:rFonts w:cstheme="minorHAnsi"/>
                <w:bCs/>
              </w:rPr>
            </w:pPr>
            <w:r w:rsidRPr="0061647A">
              <w:rPr>
                <w:rFonts w:cstheme="minorHAnsi"/>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53054704" w14:textId="6964FA86" w:rsidR="00EA11E6" w:rsidRPr="00EA11E6" w:rsidRDefault="00EA11E6" w:rsidP="00252894">
            <w:pPr>
              <w:spacing w:after="0"/>
              <w:ind w:right="284"/>
              <w:jc w:val="both"/>
              <w:rPr>
                <w:rFonts w:cstheme="minorHAnsi"/>
                <w:b/>
                <w:bCs/>
              </w:rPr>
            </w:pPr>
            <w:r w:rsidRPr="00EA11E6">
              <w:rPr>
                <w:rFonts w:cstheme="minorHAnsi"/>
                <w:b/>
                <w:bCs/>
              </w:rPr>
              <w:t xml:space="preserve">Sriegiai, </w:t>
            </w:r>
            <w:proofErr w:type="spellStart"/>
            <w:r w:rsidRPr="00EA11E6">
              <w:rPr>
                <w:rFonts w:cstheme="minorHAnsi"/>
                <w:b/>
                <w:bCs/>
              </w:rPr>
              <w:t>srieginiai</w:t>
            </w:r>
            <w:proofErr w:type="spellEnd"/>
            <w:r w:rsidRPr="00EA11E6">
              <w:rPr>
                <w:rFonts w:cstheme="minorHAnsi"/>
                <w:b/>
                <w:bCs/>
              </w:rPr>
              <w:t xml:space="preserve"> varžtai, veržlės turi atitikti šiuos standartus:</w:t>
            </w:r>
            <w:r w:rsidRPr="00EA11E6">
              <w:rPr>
                <w:rFonts w:eastAsia="Times New Roman" w:cstheme="minorHAnsi"/>
                <w:b/>
                <w:bCs/>
                <w:iCs/>
                <w:vanish/>
              </w:rPr>
              <w:t xml:space="preserve"> </w:t>
            </w:r>
          </w:p>
          <w:p w14:paraId="3963ACE6" w14:textId="00D3200D" w:rsidR="00EA11E6" w:rsidRPr="0061647A" w:rsidRDefault="00EA11E6" w:rsidP="00252894">
            <w:pPr>
              <w:jc w:val="both"/>
              <w:rPr>
                <w:lang w:eastAsia="lt-LT"/>
              </w:rPr>
            </w:pPr>
            <w:r w:rsidRPr="00EA11E6">
              <w:rPr>
                <w:lang w:eastAsia="lt-LT"/>
              </w:rPr>
              <w:t xml:space="preserve">Lietuvos standarto </w:t>
            </w:r>
            <w:r w:rsidRPr="00EA11E6">
              <w:rPr>
                <w:b/>
                <w:bCs/>
                <w:lang w:eastAsia="lt-LT"/>
              </w:rPr>
              <w:t>LST EN 1515-2:2002</w:t>
            </w:r>
            <w:r w:rsidRPr="00EA11E6">
              <w:rPr>
                <w:lang w:eastAsia="lt-LT"/>
              </w:rPr>
              <w:t xml:space="preserve"> „Jungės ir jų jungtys. Varžtiniai sujungimai. 2 dalis. Plieninių jungių, žymimų PN, varžtų medžiagų klasifikavimas“</w:t>
            </w:r>
            <w:r>
              <w:rPr>
                <w:lang w:eastAsia="lt-LT"/>
              </w:rPr>
              <w:t>.</w:t>
            </w:r>
          </w:p>
        </w:tc>
        <w:tc>
          <w:tcPr>
            <w:tcW w:w="0" w:type="auto"/>
            <w:tcBorders>
              <w:top w:val="single" w:sz="4" w:space="0" w:color="auto"/>
              <w:left w:val="single" w:sz="4" w:space="0" w:color="auto"/>
              <w:bottom w:val="single" w:sz="4" w:space="0" w:color="auto"/>
              <w:right w:val="single" w:sz="4" w:space="0" w:color="auto"/>
            </w:tcBorders>
            <w:vAlign w:val="center"/>
          </w:tcPr>
          <w:p w14:paraId="3FECB6FE"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7734F407"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4582B4DE"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389810C6"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3806844" w14:textId="7C39283B" w:rsidR="00EA11E6" w:rsidRPr="0061647A" w:rsidRDefault="00EA11E6" w:rsidP="00A16E5E">
            <w:pPr>
              <w:spacing w:after="0"/>
              <w:jc w:val="center"/>
              <w:rPr>
                <w:rFonts w:cstheme="minorHAnsi"/>
                <w:bCs/>
              </w:rPr>
            </w:pPr>
            <w:r w:rsidRPr="0061647A">
              <w:rPr>
                <w:rFonts w:cstheme="minorHAnsi"/>
                <w:bCs/>
              </w:rPr>
              <w:t>1.7.2</w:t>
            </w:r>
          </w:p>
        </w:tc>
        <w:tc>
          <w:tcPr>
            <w:tcW w:w="0" w:type="auto"/>
            <w:tcBorders>
              <w:top w:val="single" w:sz="4" w:space="0" w:color="auto"/>
              <w:left w:val="single" w:sz="4" w:space="0" w:color="auto"/>
              <w:bottom w:val="single" w:sz="4" w:space="0" w:color="auto"/>
              <w:right w:val="single" w:sz="4" w:space="0" w:color="auto"/>
            </w:tcBorders>
            <w:vAlign w:val="center"/>
          </w:tcPr>
          <w:p w14:paraId="702CA0F0" w14:textId="21B6AD8A" w:rsidR="00EA11E6" w:rsidRPr="0061647A" w:rsidRDefault="00EA11E6" w:rsidP="0061647A">
            <w:pPr>
              <w:spacing w:after="0" w:line="240" w:lineRule="auto"/>
              <w:jc w:val="both"/>
              <w:rPr>
                <w:rFonts w:eastAsia="Times New Roman" w:cstheme="minorHAnsi"/>
                <w:lang w:eastAsia="lt-LT"/>
              </w:rPr>
            </w:pPr>
            <w:r w:rsidRPr="00EA11E6">
              <w:rPr>
                <w:rFonts w:eastAsia="Times New Roman" w:cstheme="minorHAnsi"/>
                <w:lang w:eastAsia="lt-LT"/>
              </w:rPr>
              <w:t xml:space="preserve">Lietuvos standarto </w:t>
            </w:r>
            <w:r w:rsidRPr="00EA11E6">
              <w:rPr>
                <w:rFonts w:eastAsia="Times New Roman" w:cstheme="minorHAnsi"/>
                <w:b/>
                <w:bCs/>
                <w:lang w:eastAsia="lt-LT"/>
              </w:rPr>
              <w:t>LST EN 1515-3:2005</w:t>
            </w:r>
            <w:r w:rsidRPr="00EA11E6">
              <w:rPr>
                <w:rFonts w:eastAsia="Times New Roman" w:cstheme="minorHAnsi"/>
                <w:lang w:eastAsia="lt-LT"/>
              </w:rPr>
              <w:t xml:space="preserve"> „Jungės ir jų jungtys. Varžtiniai sujungimai. 3 dalis. plieninių jungių, žymimų pagal klasę, varžtų medžiagų klasifikavimas“</w:t>
            </w:r>
            <w:r w:rsidR="0061647A">
              <w:rPr>
                <w:rFonts w:eastAsia="Times New Roman" w:cstheme="minorHAnsi"/>
                <w:lang w:eastAsia="lt-LT"/>
              </w:rPr>
              <w:t>.</w:t>
            </w:r>
          </w:p>
        </w:tc>
        <w:tc>
          <w:tcPr>
            <w:tcW w:w="0" w:type="auto"/>
            <w:tcBorders>
              <w:top w:val="single" w:sz="4" w:space="0" w:color="auto"/>
              <w:left w:val="single" w:sz="4" w:space="0" w:color="auto"/>
              <w:bottom w:val="single" w:sz="4" w:space="0" w:color="auto"/>
              <w:right w:val="single" w:sz="4" w:space="0" w:color="auto"/>
            </w:tcBorders>
            <w:vAlign w:val="center"/>
          </w:tcPr>
          <w:p w14:paraId="7B2705C7"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315A765"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0C38A29"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24F58399"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CC85984" w14:textId="2FC4450C" w:rsidR="00EA11E6" w:rsidRPr="0061647A" w:rsidRDefault="00EA11E6" w:rsidP="00A16E5E">
            <w:pPr>
              <w:spacing w:after="0"/>
              <w:jc w:val="center"/>
              <w:rPr>
                <w:rFonts w:cstheme="minorHAnsi"/>
                <w:bCs/>
              </w:rPr>
            </w:pPr>
            <w:r w:rsidRPr="0061647A">
              <w:rPr>
                <w:rFonts w:cstheme="minorHAnsi"/>
                <w:bCs/>
              </w:rPr>
              <w:t>1.7.3</w:t>
            </w:r>
          </w:p>
        </w:tc>
        <w:tc>
          <w:tcPr>
            <w:tcW w:w="0" w:type="auto"/>
            <w:tcBorders>
              <w:top w:val="single" w:sz="4" w:space="0" w:color="auto"/>
              <w:left w:val="single" w:sz="4" w:space="0" w:color="auto"/>
              <w:bottom w:val="single" w:sz="4" w:space="0" w:color="auto"/>
              <w:right w:val="single" w:sz="4" w:space="0" w:color="auto"/>
            </w:tcBorders>
            <w:vAlign w:val="center"/>
          </w:tcPr>
          <w:p w14:paraId="6D1EF1C5" w14:textId="1799A452" w:rsidR="00EA11E6" w:rsidRDefault="00EA11E6" w:rsidP="00252894">
            <w:pPr>
              <w:spacing w:after="0"/>
              <w:jc w:val="both"/>
              <w:rPr>
                <w:rFonts w:cstheme="minorHAnsi"/>
                <w:b/>
                <w:bCs/>
              </w:rPr>
            </w:pPr>
            <w:r w:rsidRPr="00D214D2">
              <w:rPr>
                <w:rFonts w:eastAsia="Times New Roman" w:cstheme="minorHAnsi"/>
                <w:lang w:eastAsia="lt-LT"/>
              </w:rPr>
              <w:t xml:space="preserve">Lietuvos standarto </w:t>
            </w:r>
            <w:r w:rsidRPr="00D214D2">
              <w:rPr>
                <w:rFonts w:eastAsia="Times New Roman" w:cstheme="minorHAnsi"/>
                <w:b/>
                <w:bCs/>
                <w:lang w:eastAsia="lt-LT"/>
              </w:rPr>
              <w:t>LST EN ISO 4016:2011</w:t>
            </w:r>
            <w:r w:rsidRPr="00D214D2">
              <w:rPr>
                <w:rFonts w:eastAsia="Times New Roman" w:cstheme="minorHAnsi"/>
                <w:lang w:eastAsia="lt-LT"/>
              </w:rPr>
              <w:t xml:space="preserve"> „Varžtai su </w:t>
            </w:r>
            <w:proofErr w:type="spellStart"/>
            <w:r w:rsidRPr="00D214D2">
              <w:rPr>
                <w:rFonts w:eastAsia="Times New Roman" w:cstheme="minorHAnsi"/>
                <w:lang w:eastAsia="lt-LT"/>
              </w:rPr>
              <w:t>šešiabriaune</w:t>
            </w:r>
            <w:proofErr w:type="spellEnd"/>
            <w:r w:rsidRPr="00D214D2">
              <w:rPr>
                <w:rFonts w:eastAsia="Times New Roman" w:cstheme="minorHAnsi"/>
                <w:lang w:eastAsia="lt-LT"/>
              </w:rPr>
              <w:t xml:space="preserve"> galvute. C klasės gaminiai (ISO 4016:2011)“ arba Lietuvos standarto LST EN ISO 898-1:2013 „Tvirtinimo detalių iš anglinio ir legiruotojo plieno mechaninės savybės. 1 dalis. Nurodytų klasių varžtai, sraigtai ir smeigės. </w:t>
            </w:r>
            <w:r w:rsidRPr="00D214D2">
              <w:rPr>
                <w:rFonts w:eastAsia="Times New Roman" w:cstheme="minorHAnsi"/>
                <w:lang w:eastAsia="lt-LT"/>
              </w:rPr>
              <w:lastRenderedPageBreak/>
              <w:t>Stambusis ir smulkusis sriegiai (ISO 898-1:2013)“ arba lygiaverčių reikalavimus ir turi atitikti vidutinę tikslumo klasę, žymimą raide B</w:t>
            </w:r>
            <w:r>
              <w:rPr>
                <w:rFonts w:eastAsia="Times New Roman" w:cstheme="minorHAnsi"/>
                <w:lang w:eastAsia="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72E0415"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B5F7AAA"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8F187DA"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015A1FB1"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9C65068" w14:textId="792F17C8" w:rsidR="00EA11E6" w:rsidRPr="0061647A" w:rsidRDefault="0061647A" w:rsidP="00A16E5E">
            <w:pPr>
              <w:spacing w:after="0"/>
              <w:jc w:val="center"/>
              <w:rPr>
                <w:rFonts w:cstheme="minorHAnsi"/>
                <w:bCs/>
              </w:rPr>
            </w:pPr>
            <w:r w:rsidRPr="0061647A">
              <w:rPr>
                <w:rFonts w:cstheme="minorHAnsi"/>
                <w:bCs/>
              </w:rPr>
              <w:t>1.7.4</w:t>
            </w:r>
          </w:p>
        </w:tc>
        <w:tc>
          <w:tcPr>
            <w:tcW w:w="0" w:type="auto"/>
            <w:tcBorders>
              <w:top w:val="single" w:sz="4" w:space="0" w:color="auto"/>
              <w:left w:val="single" w:sz="4" w:space="0" w:color="auto"/>
              <w:bottom w:val="single" w:sz="4" w:space="0" w:color="auto"/>
              <w:right w:val="single" w:sz="4" w:space="0" w:color="auto"/>
            </w:tcBorders>
            <w:vAlign w:val="center"/>
          </w:tcPr>
          <w:p w14:paraId="48079F17" w14:textId="1EB04BFE" w:rsidR="00EA11E6" w:rsidRPr="0061647A" w:rsidRDefault="00EA11E6" w:rsidP="0061647A">
            <w:pPr>
              <w:spacing w:after="0"/>
              <w:jc w:val="both"/>
              <w:rPr>
                <w:rFonts w:cstheme="minorHAnsi"/>
              </w:rPr>
            </w:pPr>
            <w:r w:rsidRPr="00EA11E6">
              <w:rPr>
                <w:rFonts w:cstheme="minorHAnsi"/>
              </w:rPr>
              <w:t xml:space="preserve">Kiekvienai varžtų, sriegių ir veržlių partijai gamintojas turi pateikti bent „2.2 tipo“ sertifikatą pagal Lietuvos standarto </w:t>
            </w:r>
            <w:r w:rsidRPr="00EA11E6">
              <w:rPr>
                <w:rFonts w:cstheme="minorHAnsi"/>
                <w:b/>
                <w:bCs/>
              </w:rPr>
              <w:t>LST EN 10204:2005</w:t>
            </w:r>
            <w:r w:rsidRPr="00EA11E6">
              <w:rPr>
                <w:rFonts w:cstheme="minorHAnsi"/>
              </w:rPr>
              <w:t xml:space="preserve"> „Metalo gaminiai. Kontrolės dokumentų tipai“ arba lygiavertį standartą.</w:t>
            </w:r>
          </w:p>
        </w:tc>
        <w:tc>
          <w:tcPr>
            <w:tcW w:w="0" w:type="auto"/>
            <w:tcBorders>
              <w:top w:val="single" w:sz="4" w:space="0" w:color="auto"/>
              <w:left w:val="single" w:sz="4" w:space="0" w:color="auto"/>
              <w:bottom w:val="single" w:sz="4" w:space="0" w:color="auto"/>
              <w:right w:val="single" w:sz="4" w:space="0" w:color="auto"/>
            </w:tcBorders>
            <w:vAlign w:val="center"/>
          </w:tcPr>
          <w:p w14:paraId="676F1231"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B19BDAA"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58DF0C3"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654A6226"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97E7B46" w14:textId="45988C5B" w:rsidR="00EA11E6" w:rsidRPr="00550CE9" w:rsidRDefault="00550CE9" w:rsidP="00A16E5E">
            <w:pPr>
              <w:spacing w:after="0"/>
              <w:jc w:val="center"/>
              <w:rPr>
                <w:rFonts w:cstheme="minorHAnsi"/>
                <w:bCs/>
              </w:rPr>
            </w:pPr>
            <w:r w:rsidRPr="00550CE9">
              <w:rPr>
                <w:rFonts w:cstheme="minorHAnsi"/>
                <w:bCs/>
              </w:rPr>
              <w:t>1.8</w:t>
            </w:r>
          </w:p>
        </w:tc>
        <w:tc>
          <w:tcPr>
            <w:tcW w:w="0" w:type="auto"/>
            <w:tcBorders>
              <w:top w:val="single" w:sz="4" w:space="0" w:color="auto"/>
              <w:left w:val="single" w:sz="4" w:space="0" w:color="auto"/>
              <w:bottom w:val="single" w:sz="4" w:space="0" w:color="auto"/>
              <w:right w:val="single" w:sz="4" w:space="0" w:color="auto"/>
            </w:tcBorders>
            <w:vAlign w:val="center"/>
          </w:tcPr>
          <w:p w14:paraId="044C328E" w14:textId="13BCB8D1" w:rsidR="00EA11E6" w:rsidRDefault="00550CE9" w:rsidP="00252894">
            <w:pPr>
              <w:spacing w:after="0"/>
              <w:jc w:val="both"/>
              <w:rPr>
                <w:rFonts w:cstheme="minorHAnsi"/>
                <w:b/>
                <w:bCs/>
              </w:rPr>
            </w:pPr>
            <w:r w:rsidRPr="00D214D2">
              <w:rPr>
                <w:rFonts w:cstheme="minorHAnsi"/>
              </w:rPr>
              <w:t xml:space="preserve">Slėgio klasė pagal Lietuvos standarto </w:t>
            </w:r>
            <w:r w:rsidRPr="00D214D2">
              <w:rPr>
                <w:rFonts w:cstheme="minorHAnsi"/>
                <w:b/>
                <w:bCs/>
              </w:rPr>
              <w:t>LST EN 13942:2009</w:t>
            </w:r>
            <w:r w:rsidRPr="00D214D2">
              <w:rPr>
                <w:rFonts w:cstheme="minorHAnsi"/>
              </w:rPr>
              <w:t xml:space="preserve"> „Naftos ir gamtinių dujų pramonė. Transportavimo vamzdynais sistemos. Vamzdynų sklendės (ISO 14313:2007, Cor.1:2009 modifikuotas)“ arba lygiaverčio reikalavimus.</w:t>
            </w:r>
          </w:p>
        </w:tc>
        <w:tc>
          <w:tcPr>
            <w:tcW w:w="0" w:type="auto"/>
            <w:tcBorders>
              <w:top w:val="single" w:sz="4" w:space="0" w:color="auto"/>
              <w:left w:val="single" w:sz="4" w:space="0" w:color="auto"/>
              <w:bottom w:val="single" w:sz="4" w:space="0" w:color="auto"/>
              <w:right w:val="single" w:sz="4" w:space="0" w:color="auto"/>
            </w:tcBorders>
            <w:vAlign w:val="center"/>
          </w:tcPr>
          <w:p w14:paraId="7A3C35D8"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72EA8B83"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AF71E19"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7C01422E"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1A42711" w14:textId="137C2AA2" w:rsidR="00EA11E6" w:rsidRPr="00550CE9" w:rsidRDefault="00550CE9" w:rsidP="00A16E5E">
            <w:pPr>
              <w:spacing w:after="0"/>
              <w:jc w:val="center"/>
              <w:rPr>
                <w:rFonts w:cstheme="minorHAnsi"/>
                <w:bCs/>
              </w:rPr>
            </w:pPr>
            <w:r w:rsidRPr="00550CE9">
              <w:rPr>
                <w:rFonts w:cstheme="minorHAnsi"/>
                <w:bCs/>
              </w:rPr>
              <w:t>1.9</w:t>
            </w:r>
          </w:p>
        </w:tc>
        <w:tc>
          <w:tcPr>
            <w:tcW w:w="0" w:type="auto"/>
            <w:tcBorders>
              <w:top w:val="single" w:sz="4" w:space="0" w:color="auto"/>
              <w:left w:val="single" w:sz="4" w:space="0" w:color="auto"/>
              <w:bottom w:val="single" w:sz="4" w:space="0" w:color="auto"/>
              <w:right w:val="single" w:sz="4" w:space="0" w:color="auto"/>
            </w:tcBorders>
            <w:vAlign w:val="center"/>
          </w:tcPr>
          <w:p w14:paraId="417B9A28" w14:textId="18BF5EC4" w:rsidR="00EA11E6" w:rsidRPr="007931CB" w:rsidRDefault="00550CE9" w:rsidP="007931CB">
            <w:pPr>
              <w:pStyle w:val="ListParagraph"/>
              <w:tabs>
                <w:tab w:val="num" w:pos="1418"/>
              </w:tabs>
              <w:spacing w:after="0"/>
              <w:ind w:left="0" w:hanging="9"/>
              <w:jc w:val="both"/>
              <w:rPr>
                <w:rFonts w:cstheme="minorHAnsi"/>
              </w:rPr>
            </w:pPr>
            <w:r w:rsidRPr="00D214D2">
              <w:rPr>
                <w:rFonts w:cstheme="minorHAnsi"/>
              </w:rPr>
              <w:t xml:space="preserve">Sandarinimo sistema turi užtikrinti uždorio A klasės sandarumą pagal Lietuvos standarto </w:t>
            </w:r>
            <w:r w:rsidRPr="00D214D2">
              <w:rPr>
                <w:rFonts w:cstheme="minorHAnsi"/>
                <w:b/>
                <w:bCs/>
              </w:rPr>
              <w:t>LST EN 12266-1:2012</w:t>
            </w:r>
            <w:r w:rsidRPr="00D214D2">
              <w:rPr>
                <w:rFonts w:cstheme="minorHAnsi"/>
              </w:rPr>
              <w:t xml:space="preserve"> „Pramoninės sklendės. Metalinių sklendžių bandymai. 1 dalis. Slėginiai bandymai, bandymo procedūros ir priėmimo kriterijai. Privalomieji reikalavimai“ arba lygiavertį. </w:t>
            </w:r>
            <w:r w:rsidR="00A16E5E" w:rsidRPr="00252894">
              <w:rPr>
                <w:rFonts w:cstheme="minorHAnsi"/>
              </w:rPr>
              <w:t>Kartu su pasiūlymu pateikti įrodantį dokumentą.</w:t>
            </w:r>
          </w:p>
        </w:tc>
        <w:tc>
          <w:tcPr>
            <w:tcW w:w="0" w:type="auto"/>
            <w:tcBorders>
              <w:top w:val="single" w:sz="4" w:space="0" w:color="auto"/>
              <w:left w:val="single" w:sz="4" w:space="0" w:color="auto"/>
              <w:bottom w:val="single" w:sz="4" w:space="0" w:color="auto"/>
              <w:right w:val="single" w:sz="4" w:space="0" w:color="auto"/>
            </w:tcBorders>
            <w:vAlign w:val="center"/>
          </w:tcPr>
          <w:p w14:paraId="3DD5C86C"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D76B38C"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DD2D34E"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524DA012"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5754DFA9" w14:textId="7396E5BB" w:rsidR="00EA11E6" w:rsidRPr="00550CE9" w:rsidRDefault="00550CE9" w:rsidP="00A16E5E">
            <w:pPr>
              <w:spacing w:after="0"/>
              <w:jc w:val="center"/>
              <w:rPr>
                <w:rFonts w:cstheme="minorHAnsi"/>
                <w:bCs/>
              </w:rPr>
            </w:pPr>
            <w:r w:rsidRPr="00550CE9">
              <w:rPr>
                <w:rFonts w:cstheme="minorHAnsi"/>
                <w:bCs/>
              </w:rPr>
              <w:t>1.10</w:t>
            </w:r>
          </w:p>
        </w:tc>
        <w:tc>
          <w:tcPr>
            <w:tcW w:w="0" w:type="auto"/>
            <w:tcBorders>
              <w:top w:val="single" w:sz="4" w:space="0" w:color="auto"/>
              <w:left w:val="single" w:sz="4" w:space="0" w:color="auto"/>
              <w:bottom w:val="single" w:sz="4" w:space="0" w:color="auto"/>
              <w:right w:val="single" w:sz="4" w:space="0" w:color="auto"/>
            </w:tcBorders>
            <w:vAlign w:val="center"/>
          </w:tcPr>
          <w:p w14:paraId="6E154775" w14:textId="3005002B" w:rsidR="00EA11E6" w:rsidRDefault="00550CE9" w:rsidP="00252894">
            <w:pPr>
              <w:spacing w:after="0"/>
              <w:jc w:val="both"/>
              <w:rPr>
                <w:rFonts w:cstheme="minorHAnsi"/>
                <w:b/>
                <w:bCs/>
              </w:rPr>
            </w:pPr>
            <w:r w:rsidRPr="00D214D2">
              <w:rPr>
                <w:rFonts w:cstheme="minorHAnsi"/>
              </w:rPr>
              <w:t xml:space="preserve">Kamštinis čiaupas turi atitikti Lietuvos standarto </w:t>
            </w:r>
            <w:r w:rsidRPr="00252894">
              <w:rPr>
                <w:rFonts w:cstheme="minorHAnsi"/>
                <w:b/>
                <w:bCs/>
              </w:rPr>
              <w:t>LST EN 12266-1:2012</w:t>
            </w:r>
            <w:r w:rsidRPr="00D214D2">
              <w:rPr>
                <w:rFonts w:cstheme="minorHAnsi"/>
              </w:rPr>
              <w:t xml:space="preserve"> „Pramoninės sklendės. Metalinių sklendžių bandymai. 1 dalis. Slėginiai bandymai, bandymo procedūros ir priėmimo kriterijai. Privalomieji reikalavimai“ (arba lygiaverčio) reikalavimams kurio didžiausias leidžiamas nuotėkis pro lizdą pagal kiekvieną nuotėkio spartą, kubiniais milimetrais per sekundę, atitinka A spartą (nėra apžiūrint aptinkamo nuotėkio per visą bandymo trukmę).</w:t>
            </w:r>
          </w:p>
        </w:tc>
        <w:tc>
          <w:tcPr>
            <w:tcW w:w="0" w:type="auto"/>
            <w:tcBorders>
              <w:top w:val="single" w:sz="4" w:space="0" w:color="auto"/>
              <w:left w:val="single" w:sz="4" w:space="0" w:color="auto"/>
              <w:bottom w:val="single" w:sz="4" w:space="0" w:color="auto"/>
              <w:right w:val="single" w:sz="4" w:space="0" w:color="auto"/>
            </w:tcBorders>
            <w:vAlign w:val="center"/>
          </w:tcPr>
          <w:p w14:paraId="41635761"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B1BF217"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A232BA2"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EA11E6" w14:paraId="1FEACF5A"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702B18D" w14:textId="6B58FCBA" w:rsidR="00EA11E6" w:rsidRPr="00550CE9" w:rsidRDefault="00550CE9" w:rsidP="00A16E5E">
            <w:pPr>
              <w:spacing w:after="0"/>
              <w:jc w:val="center"/>
              <w:rPr>
                <w:rFonts w:cstheme="minorHAnsi"/>
                <w:bCs/>
              </w:rPr>
            </w:pPr>
            <w:r w:rsidRPr="00550CE9">
              <w:rPr>
                <w:rFonts w:cstheme="minorHAnsi"/>
                <w:bCs/>
              </w:rPr>
              <w:t>1.11</w:t>
            </w:r>
          </w:p>
        </w:tc>
        <w:tc>
          <w:tcPr>
            <w:tcW w:w="0" w:type="auto"/>
            <w:tcBorders>
              <w:top w:val="single" w:sz="4" w:space="0" w:color="auto"/>
              <w:left w:val="single" w:sz="4" w:space="0" w:color="auto"/>
              <w:bottom w:val="single" w:sz="4" w:space="0" w:color="auto"/>
              <w:right w:val="single" w:sz="4" w:space="0" w:color="auto"/>
            </w:tcBorders>
            <w:vAlign w:val="center"/>
          </w:tcPr>
          <w:p w14:paraId="0D622DFD" w14:textId="4DD94D21" w:rsidR="00EA11E6" w:rsidRPr="00550CE9" w:rsidRDefault="00550CE9" w:rsidP="00550CE9">
            <w:pPr>
              <w:tabs>
                <w:tab w:val="left" w:pos="709"/>
              </w:tabs>
              <w:spacing w:after="0" w:line="240" w:lineRule="auto"/>
              <w:ind w:right="-1"/>
              <w:jc w:val="both"/>
              <w:rPr>
                <w:rFonts w:cstheme="minorHAnsi"/>
                <w:lang w:val="en-ZW"/>
              </w:rPr>
            </w:pPr>
            <w:r w:rsidRPr="00550CE9">
              <w:rPr>
                <w:rFonts w:cstheme="minorHAnsi"/>
              </w:rPr>
              <w:t>Kamštinių čiaupų korpusas turi būti nepraleidžiantis vandens (</w:t>
            </w:r>
            <w:proofErr w:type="spellStart"/>
            <w:r w:rsidRPr="00550CE9">
              <w:rPr>
                <w:rFonts w:cstheme="minorHAnsi"/>
              </w:rPr>
              <w:t>waterproof</w:t>
            </w:r>
            <w:proofErr w:type="spellEnd"/>
            <w:r w:rsidRPr="00550CE9">
              <w:rPr>
                <w:rFonts w:cstheme="minorHAnsi"/>
              </w:rPr>
              <w:t xml:space="preserve">) ir dujų pagal standartą </w:t>
            </w:r>
            <w:r w:rsidRPr="00550CE9">
              <w:rPr>
                <w:rFonts w:cstheme="minorHAnsi"/>
                <w:b/>
                <w:bCs/>
              </w:rPr>
              <w:t>LST EN ISO 15848-1:2015</w:t>
            </w:r>
            <w:r w:rsidRPr="00550CE9" w:rsidDel="00FB3CD9">
              <w:rPr>
                <w:rFonts w:cstheme="minorHAnsi"/>
              </w:rPr>
              <w:t xml:space="preserve"> </w:t>
            </w:r>
            <w:r w:rsidRPr="00550CE9">
              <w:rPr>
                <w:rFonts w:cstheme="minorHAnsi"/>
              </w:rPr>
              <w:t>„Pramoninės sklendės. Nenumatytai išleistų teršalų matavimo, bandymo ir patvirtinimo procedūros 1 dalis. Sklendžių tipo bandymų klasifikavimo sistema ir patvirtinimo procedūros (ISO 15848-1:2015)“ arba lygi</w:t>
            </w:r>
            <w:r w:rsidRPr="00252894">
              <w:rPr>
                <w:rFonts w:cstheme="minorHAnsi"/>
              </w:rPr>
              <w:t xml:space="preserve">avertį. Kartu su pasiūlymu </w:t>
            </w:r>
            <w:r w:rsidR="00252894" w:rsidRPr="00252894">
              <w:rPr>
                <w:rFonts w:cstheme="minorHAnsi"/>
              </w:rPr>
              <w:t>pateikti</w:t>
            </w:r>
            <w:r w:rsidRPr="00252894">
              <w:rPr>
                <w:rFonts w:cstheme="minorHAnsi"/>
              </w:rPr>
              <w:t xml:space="preserve"> </w:t>
            </w:r>
            <w:r w:rsidR="007931CB" w:rsidRPr="00252894">
              <w:rPr>
                <w:rFonts w:cstheme="minorHAnsi"/>
              </w:rPr>
              <w:t>notifikuotos įstaigos išduot</w:t>
            </w:r>
            <w:r w:rsidR="00252894" w:rsidRPr="00252894">
              <w:rPr>
                <w:rFonts w:cstheme="minorHAnsi"/>
              </w:rPr>
              <w:t>ą</w:t>
            </w:r>
            <w:r w:rsidR="007931CB" w:rsidRPr="00252894">
              <w:rPr>
                <w:rFonts w:cstheme="minorHAnsi"/>
              </w:rPr>
              <w:t xml:space="preserve"> </w:t>
            </w:r>
            <w:r w:rsidRPr="00252894">
              <w:rPr>
                <w:rFonts w:cstheme="minorHAnsi"/>
              </w:rPr>
              <w:t>sertifikat</w:t>
            </w:r>
            <w:r w:rsidR="00252894" w:rsidRPr="00252894">
              <w:rPr>
                <w:rFonts w:cstheme="minorHAnsi"/>
              </w:rPr>
              <w:t>ą</w:t>
            </w:r>
            <w:r w:rsidRPr="00252894">
              <w:rPr>
                <w:rFonts w:cstheme="minorHAnsi"/>
              </w:rPr>
              <w:t>.</w:t>
            </w:r>
          </w:p>
        </w:tc>
        <w:tc>
          <w:tcPr>
            <w:tcW w:w="0" w:type="auto"/>
            <w:tcBorders>
              <w:top w:val="single" w:sz="4" w:space="0" w:color="auto"/>
              <w:left w:val="single" w:sz="4" w:space="0" w:color="auto"/>
              <w:bottom w:val="single" w:sz="4" w:space="0" w:color="auto"/>
              <w:right w:val="single" w:sz="4" w:space="0" w:color="auto"/>
            </w:tcBorders>
            <w:vAlign w:val="center"/>
          </w:tcPr>
          <w:p w14:paraId="0A8B0C7E" w14:textId="77777777" w:rsidR="00EA11E6" w:rsidRDefault="00EA11E6">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36AFF7D"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0AD81D5A" w14:textId="77777777" w:rsidR="00EA11E6" w:rsidRDefault="00EA11E6">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1A2BA6B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AA6F537" w14:textId="2DA7341E" w:rsidR="00550CE9" w:rsidRPr="00550CE9" w:rsidRDefault="00550CE9" w:rsidP="00A16E5E">
            <w:pPr>
              <w:spacing w:after="0"/>
              <w:jc w:val="center"/>
              <w:rPr>
                <w:rFonts w:cstheme="minorHAnsi"/>
                <w:bCs/>
                <w:lang w:val="en-US"/>
              </w:rPr>
            </w:pPr>
            <w:r w:rsidRPr="00550CE9">
              <w:rPr>
                <w:rFonts w:cstheme="minorHAnsi"/>
                <w:bCs/>
                <w:lang w:val="en-US"/>
              </w:rPr>
              <w:lastRenderedPageBreak/>
              <w:t>1.12</w:t>
            </w:r>
          </w:p>
        </w:tc>
        <w:tc>
          <w:tcPr>
            <w:tcW w:w="0" w:type="auto"/>
            <w:tcBorders>
              <w:top w:val="single" w:sz="4" w:space="0" w:color="auto"/>
              <w:left w:val="single" w:sz="4" w:space="0" w:color="auto"/>
              <w:bottom w:val="single" w:sz="4" w:space="0" w:color="auto"/>
              <w:right w:val="single" w:sz="4" w:space="0" w:color="auto"/>
            </w:tcBorders>
            <w:vAlign w:val="center"/>
          </w:tcPr>
          <w:p w14:paraId="321A1CCB" w14:textId="4D780D11" w:rsidR="00550CE9" w:rsidRPr="00550CE9" w:rsidRDefault="00550CE9" w:rsidP="00550CE9">
            <w:pPr>
              <w:tabs>
                <w:tab w:val="left" w:pos="709"/>
              </w:tabs>
              <w:spacing w:after="0" w:line="240" w:lineRule="auto"/>
              <w:ind w:right="-1"/>
              <w:jc w:val="both"/>
              <w:rPr>
                <w:rFonts w:cstheme="minorHAnsi"/>
              </w:rPr>
            </w:pPr>
            <w:r w:rsidRPr="00550CE9">
              <w:rPr>
                <w:rFonts w:cstheme="minorHAnsi"/>
              </w:rPr>
              <w:t xml:space="preserve">Neardomuosius bandymus atlikti pagal standarto </w:t>
            </w:r>
            <w:r w:rsidRPr="00550CE9">
              <w:rPr>
                <w:rFonts w:cstheme="minorHAnsi"/>
                <w:b/>
                <w:bCs/>
              </w:rPr>
              <w:t>LST EN ISO 9712:2012</w:t>
            </w:r>
            <w:r w:rsidRPr="00550CE9">
              <w:rPr>
                <w:rFonts w:cstheme="minorHAnsi"/>
              </w:rPr>
              <w:t xml:space="preserve"> „Neardomieji bandymai. Neardomųjų bandymų personalo kvalifikacijos tikrinimas ir sertifikavimas (ISO 9712:2012)“ arba lygiaverčio reikalavimus, pagal bandymų instrukciją, patvirtintą specialistų, turinčių tam tikro bandymo metodo 3-ą kategoriją.</w:t>
            </w:r>
          </w:p>
        </w:tc>
        <w:tc>
          <w:tcPr>
            <w:tcW w:w="0" w:type="auto"/>
            <w:tcBorders>
              <w:top w:val="single" w:sz="4" w:space="0" w:color="auto"/>
              <w:left w:val="single" w:sz="4" w:space="0" w:color="auto"/>
              <w:bottom w:val="single" w:sz="4" w:space="0" w:color="auto"/>
              <w:right w:val="single" w:sz="4" w:space="0" w:color="auto"/>
            </w:tcBorders>
            <w:vAlign w:val="center"/>
          </w:tcPr>
          <w:p w14:paraId="2ECF5B1C"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3E6FFF6"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FF66273"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6903AFB1"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517BD5E0" w14:textId="53A29277" w:rsidR="00550CE9" w:rsidRPr="00550CE9" w:rsidRDefault="00550CE9" w:rsidP="00A16E5E">
            <w:pPr>
              <w:spacing w:after="0"/>
              <w:jc w:val="center"/>
              <w:rPr>
                <w:rFonts w:cstheme="minorHAnsi"/>
                <w:bCs/>
                <w:lang w:val="en-US"/>
              </w:rPr>
            </w:pPr>
            <w:r w:rsidRPr="00550CE9">
              <w:rPr>
                <w:rFonts w:cstheme="minorHAnsi"/>
                <w:bCs/>
                <w:lang w:val="en-US"/>
              </w:rPr>
              <w:t>1.13</w:t>
            </w:r>
          </w:p>
        </w:tc>
        <w:tc>
          <w:tcPr>
            <w:tcW w:w="0" w:type="auto"/>
            <w:tcBorders>
              <w:top w:val="single" w:sz="4" w:space="0" w:color="auto"/>
              <w:left w:val="single" w:sz="4" w:space="0" w:color="auto"/>
              <w:bottom w:val="single" w:sz="4" w:space="0" w:color="auto"/>
              <w:right w:val="single" w:sz="4" w:space="0" w:color="auto"/>
            </w:tcBorders>
            <w:vAlign w:val="center"/>
          </w:tcPr>
          <w:p w14:paraId="16C8DF53" w14:textId="0150EE31" w:rsidR="00550CE9" w:rsidRPr="00550CE9" w:rsidRDefault="00550CE9" w:rsidP="00550CE9">
            <w:pPr>
              <w:tabs>
                <w:tab w:val="left" w:pos="709"/>
              </w:tabs>
              <w:spacing w:after="0" w:line="240" w:lineRule="auto"/>
              <w:ind w:right="-1"/>
              <w:jc w:val="both"/>
              <w:rPr>
                <w:rFonts w:cstheme="minorHAnsi"/>
              </w:rPr>
            </w:pPr>
            <w:r w:rsidRPr="00550CE9">
              <w:rPr>
                <w:rFonts w:cstheme="minorHAnsi"/>
              </w:rPr>
              <w:t xml:space="preserve">Čiaupams naudojami vamzdžiai ir metalinės plokštės turi būti 100% patikrinti dėl sluoksninių defektų pagal </w:t>
            </w:r>
            <w:r w:rsidRPr="00550CE9">
              <w:rPr>
                <w:rFonts w:cstheme="minorHAnsi"/>
                <w:b/>
                <w:bCs/>
                <w:color w:val="000000"/>
                <w:shd w:val="clear" w:color="auto" w:fill="FFFFFF"/>
              </w:rPr>
              <w:t>LST EN ISO 10893-9:2011</w:t>
            </w:r>
            <w:r w:rsidRPr="00550CE9">
              <w:rPr>
                <w:rFonts w:cstheme="minorHAnsi"/>
                <w:color w:val="000000"/>
                <w:shd w:val="clear" w:color="auto" w:fill="FFFFFF"/>
              </w:rPr>
              <w:t xml:space="preserve"> „Neardomieji plieninių vamzdžių bandymai. 9 dalis. Automatizuotas ultragarsinis juostų ir (arba) plokščių, naudojamų suvirinamiems plieniniams vamzdžiams gaminti, tyrimas sluoksniniams defektams aptikti (ISO 10893-9:2011)“</w:t>
            </w:r>
            <w:r w:rsidRPr="00550CE9" w:rsidDel="00720645">
              <w:rPr>
                <w:rFonts w:cstheme="minorHAnsi"/>
              </w:rPr>
              <w:t xml:space="preserve"> </w:t>
            </w:r>
            <w:r w:rsidRPr="00550CE9">
              <w:rPr>
                <w:rFonts w:cstheme="minorHAnsi"/>
              </w:rPr>
              <w:t xml:space="preserve">arba pagal standarto </w:t>
            </w:r>
            <w:r w:rsidRPr="00550CE9">
              <w:rPr>
                <w:rFonts w:cstheme="minorHAnsi"/>
                <w:b/>
                <w:bCs/>
              </w:rPr>
              <w:t>LST EN 13942:2009</w:t>
            </w:r>
            <w:r w:rsidRPr="00550CE9">
              <w:rPr>
                <w:rFonts w:cstheme="minorHAnsi"/>
              </w:rPr>
              <w:t xml:space="preserve"> „Naftos ir gamtinių dujų pramonė. Transportavimo vamzdynais sistemos. Vamzdynų sklendės (ISO 14313:2007, modifikuotas)“</w:t>
            </w:r>
            <w:r w:rsidRPr="00550CE9">
              <w:rPr>
                <w:rFonts w:cstheme="minorHAnsi"/>
                <w:color w:val="FF0000"/>
                <w:shd w:val="clear" w:color="auto" w:fill="FFFFFF"/>
              </w:rPr>
              <w:t xml:space="preserve"> </w:t>
            </w:r>
            <w:r w:rsidRPr="00550CE9">
              <w:rPr>
                <w:rFonts w:cstheme="minorHAnsi"/>
              </w:rPr>
              <w:t>B.8 p. arba lygiaverčio reikalavimus.</w:t>
            </w:r>
          </w:p>
        </w:tc>
        <w:tc>
          <w:tcPr>
            <w:tcW w:w="0" w:type="auto"/>
            <w:tcBorders>
              <w:top w:val="single" w:sz="4" w:space="0" w:color="auto"/>
              <w:left w:val="single" w:sz="4" w:space="0" w:color="auto"/>
              <w:bottom w:val="single" w:sz="4" w:space="0" w:color="auto"/>
              <w:right w:val="single" w:sz="4" w:space="0" w:color="auto"/>
            </w:tcBorders>
            <w:vAlign w:val="center"/>
          </w:tcPr>
          <w:p w14:paraId="332C2AAD"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06DF92D"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5FD1461"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0E3C1B13"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DD6BC35" w14:textId="680297FE" w:rsidR="00550CE9" w:rsidRPr="00550CE9" w:rsidRDefault="00550CE9" w:rsidP="00A16E5E">
            <w:pPr>
              <w:spacing w:after="0"/>
              <w:jc w:val="center"/>
              <w:rPr>
                <w:rFonts w:cstheme="minorHAnsi"/>
                <w:bCs/>
                <w:lang w:val="en-US"/>
              </w:rPr>
            </w:pPr>
            <w:r w:rsidRPr="00550CE9">
              <w:rPr>
                <w:rFonts w:cstheme="minorHAnsi"/>
                <w:bCs/>
                <w:lang w:val="en-US"/>
              </w:rPr>
              <w:t>1.14</w:t>
            </w:r>
          </w:p>
        </w:tc>
        <w:tc>
          <w:tcPr>
            <w:tcW w:w="0" w:type="auto"/>
            <w:tcBorders>
              <w:top w:val="single" w:sz="4" w:space="0" w:color="auto"/>
              <w:left w:val="single" w:sz="4" w:space="0" w:color="auto"/>
              <w:bottom w:val="single" w:sz="4" w:space="0" w:color="auto"/>
              <w:right w:val="single" w:sz="4" w:space="0" w:color="auto"/>
            </w:tcBorders>
            <w:vAlign w:val="center"/>
          </w:tcPr>
          <w:p w14:paraId="01FEF2D5" w14:textId="468DD200" w:rsidR="00550CE9" w:rsidRPr="00550CE9" w:rsidRDefault="00550CE9" w:rsidP="00550CE9">
            <w:pPr>
              <w:tabs>
                <w:tab w:val="left" w:pos="709"/>
              </w:tabs>
              <w:spacing w:after="0" w:line="240" w:lineRule="auto"/>
              <w:ind w:right="-1"/>
              <w:jc w:val="both"/>
              <w:rPr>
                <w:rFonts w:cstheme="minorHAnsi"/>
              </w:rPr>
            </w:pPr>
            <w:r w:rsidRPr="00550CE9">
              <w:rPr>
                <w:rFonts w:cstheme="minorHAnsi"/>
              </w:rPr>
              <w:t xml:space="preserve">Čiaupo atsparumo ugniai reikalavimai pagal </w:t>
            </w:r>
            <w:r w:rsidRPr="00550CE9">
              <w:rPr>
                <w:rFonts w:cstheme="minorHAnsi"/>
                <w:b/>
                <w:bCs/>
              </w:rPr>
              <w:t>LST EN ISO 10497:2010</w:t>
            </w:r>
            <w:r w:rsidRPr="00550CE9">
              <w:rPr>
                <w:rFonts w:cstheme="minorHAnsi"/>
              </w:rPr>
              <w:t xml:space="preserve"> „Sklendžių bandymai. Atsparumo ugniai bandymų reikalavimai” arba lygiavertį.</w:t>
            </w:r>
          </w:p>
        </w:tc>
        <w:tc>
          <w:tcPr>
            <w:tcW w:w="0" w:type="auto"/>
            <w:tcBorders>
              <w:top w:val="single" w:sz="4" w:space="0" w:color="auto"/>
              <w:left w:val="single" w:sz="4" w:space="0" w:color="auto"/>
              <w:bottom w:val="single" w:sz="4" w:space="0" w:color="auto"/>
              <w:right w:val="single" w:sz="4" w:space="0" w:color="auto"/>
            </w:tcBorders>
            <w:vAlign w:val="center"/>
          </w:tcPr>
          <w:p w14:paraId="2CB683FC"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70F233A3"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6B3E3F0"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323DD698" w14:textId="77777777" w:rsidTr="00550CE9">
        <w:tc>
          <w:tcPr>
            <w:tcW w:w="0" w:type="auto"/>
            <w:tcBorders>
              <w:top w:val="single" w:sz="4" w:space="0" w:color="auto"/>
              <w:left w:val="single" w:sz="4" w:space="0" w:color="auto"/>
              <w:bottom w:val="single" w:sz="4" w:space="0" w:color="auto"/>
              <w:right w:val="single" w:sz="4" w:space="0" w:color="auto"/>
            </w:tcBorders>
            <w:vAlign w:val="center"/>
          </w:tcPr>
          <w:p w14:paraId="75D509A5" w14:textId="6BF25428" w:rsidR="00550CE9" w:rsidRPr="00550CE9" w:rsidRDefault="00550CE9" w:rsidP="00A16E5E">
            <w:pPr>
              <w:spacing w:after="0"/>
              <w:jc w:val="center"/>
              <w:rPr>
                <w:rFonts w:cstheme="minorHAnsi"/>
                <w:b/>
                <w:lang w:val="en-US"/>
              </w:rPr>
            </w:pPr>
            <w:r w:rsidRPr="00550CE9">
              <w:rPr>
                <w:rFonts w:cstheme="minorHAnsi"/>
                <w:b/>
                <w:lang w:val="en-US"/>
              </w:rPr>
              <w:t>2.</w:t>
            </w:r>
          </w:p>
        </w:tc>
        <w:tc>
          <w:tcPr>
            <w:tcW w:w="4574" w:type="pct"/>
            <w:gridSpan w:val="4"/>
            <w:tcBorders>
              <w:top w:val="single" w:sz="4" w:space="0" w:color="auto"/>
              <w:left w:val="single" w:sz="4" w:space="0" w:color="auto"/>
              <w:bottom w:val="single" w:sz="4" w:space="0" w:color="auto"/>
              <w:right w:val="single" w:sz="4" w:space="0" w:color="auto"/>
            </w:tcBorders>
            <w:vAlign w:val="center"/>
          </w:tcPr>
          <w:p w14:paraId="5AC427F5" w14:textId="3DFCB014" w:rsidR="00550CE9" w:rsidRPr="00550CE9" w:rsidRDefault="00550CE9" w:rsidP="00550CE9">
            <w:pPr>
              <w:jc w:val="both"/>
              <w:rPr>
                <w:rFonts w:cs="Arial"/>
                <w:b/>
                <w:bCs/>
              </w:rPr>
            </w:pPr>
            <w:r w:rsidRPr="00D214D2">
              <w:rPr>
                <w:rFonts w:cs="Arial"/>
                <w:b/>
                <w:bCs/>
              </w:rPr>
              <w:t>Bendrieji reikalavimai:</w:t>
            </w:r>
          </w:p>
        </w:tc>
      </w:tr>
      <w:tr w:rsidR="00550CE9" w14:paraId="30EF0C9C"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1B144FC8" w14:textId="2D51639F" w:rsidR="00550CE9" w:rsidRPr="00550CE9" w:rsidRDefault="00550CE9" w:rsidP="00A16E5E">
            <w:pPr>
              <w:spacing w:after="0"/>
              <w:jc w:val="center"/>
              <w:rPr>
                <w:rFonts w:cstheme="minorHAnsi"/>
                <w:bCs/>
                <w:lang w:val="en-US"/>
              </w:rPr>
            </w:pPr>
            <w:r>
              <w:rPr>
                <w:rFonts w:cstheme="minorHAnsi"/>
                <w:bCs/>
                <w:lang w:val="en-US"/>
              </w:rPr>
              <w:t>2.1</w:t>
            </w:r>
          </w:p>
        </w:tc>
        <w:tc>
          <w:tcPr>
            <w:tcW w:w="0" w:type="auto"/>
            <w:tcBorders>
              <w:top w:val="single" w:sz="4" w:space="0" w:color="auto"/>
              <w:left w:val="single" w:sz="4" w:space="0" w:color="auto"/>
              <w:bottom w:val="single" w:sz="4" w:space="0" w:color="auto"/>
              <w:right w:val="single" w:sz="4" w:space="0" w:color="auto"/>
            </w:tcBorders>
            <w:vAlign w:val="center"/>
          </w:tcPr>
          <w:p w14:paraId="7545601A" w14:textId="0EF295FC" w:rsidR="00550CE9" w:rsidRPr="00550CE9" w:rsidRDefault="00550CE9" w:rsidP="00550CE9">
            <w:pPr>
              <w:tabs>
                <w:tab w:val="left" w:pos="1418"/>
                <w:tab w:val="left" w:pos="1843"/>
              </w:tabs>
              <w:spacing w:after="0" w:line="240" w:lineRule="auto"/>
              <w:ind w:right="283"/>
              <w:jc w:val="both"/>
              <w:rPr>
                <w:rFonts w:cstheme="minorHAnsi"/>
              </w:rPr>
            </w:pPr>
            <w:r w:rsidRPr="00550CE9">
              <w:rPr>
                <w:rFonts w:cstheme="minorHAnsi"/>
              </w:rPr>
              <w:t>Darbinė terpė – gamtinės dujos.</w:t>
            </w:r>
          </w:p>
        </w:tc>
        <w:tc>
          <w:tcPr>
            <w:tcW w:w="0" w:type="auto"/>
            <w:tcBorders>
              <w:top w:val="single" w:sz="4" w:space="0" w:color="auto"/>
              <w:left w:val="single" w:sz="4" w:space="0" w:color="auto"/>
              <w:bottom w:val="single" w:sz="4" w:space="0" w:color="auto"/>
              <w:right w:val="single" w:sz="4" w:space="0" w:color="auto"/>
            </w:tcBorders>
            <w:vAlign w:val="center"/>
          </w:tcPr>
          <w:p w14:paraId="0184CB59"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E79B939"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EC399C5"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30B7AAC9"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DCBBC9C" w14:textId="258BBE25" w:rsidR="00550CE9" w:rsidRPr="00550CE9" w:rsidRDefault="00550CE9" w:rsidP="00A16E5E">
            <w:pPr>
              <w:spacing w:after="0"/>
              <w:jc w:val="center"/>
              <w:rPr>
                <w:rFonts w:cstheme="minorHAnsi"/>
                <w:bCs/>
                <w:lang w:val="en-US"/>
              </w:rPr>
            </w:pPr>
            <w:r>
              <w:rPr>
                <w:rFonts w:cstheme="minorHAnsi"/>
                <w:bCs/>
                <w:lang w:val="en-US"/>
              </w:rPr>
              <w:t>2.2</w:t>
            </w:r>
          </w:p>
        </w:tc>
        <w:tc>
          <w:tcPr>
            <w:tcW w:w="0" w:type="auto"/>
            <w:tcBorders>
              <w:top w:val="single" w:sz="4" w:space="0" w:color="auto"/>
              <w:left w:val="single" w:sz="4" w:space="0" w:color="auto"/>
              <w:bottom w:val="single" w:sz="4" w:space="0" w:color="auto"/>
              <w:right w:val="single" w:sz="4" w:space="0" w:color="auto"/>
            </w:tcBorders>
            <w:vAlign w:val="center"/>
          </w:tcPr>
          <w:p w14:paraId="4C0F6EFC" w14:textId="0B70B04E" w:rsidR="00550CE9" w:rsidRPr="00550CE9" w:rsidRDefault="00550CE9" w:rsidP="00550CE9">
            <w:pPr>
              <w:tabs>
                <w:tab w:val="left" w:pos="1418"/>
                <w:tab w:val="left" w:pos="1843"/>
              </w:tabs>
              <w:ind w:right="283"/>
              <w:rPr>
                <w:rFonts w:cstheme="minorHAnsi"/>
              </w:rPr>
            </w:pPr>
            <w:r w:rsidRPr="00550CE9">
              <w:rPr>
                <w:rFonts w:cstheme="minorHAnsi"/>
              </w:rPr>
              <w:t xml:space="preserve">Nominalus slėgis (PN) turi būti ne mažiau nei 100 barų. </w:t>
            </w:r>
          </w:p>
        </w:tc>
        <w:tc>
          <w:tcPr>
            <w:tcW w:w="0" w:type="auto"/>
            <w:tcBorders>
              <w:top w:val="single" w:sz="4" w:space="0" w:color="auto"/>
              <w:left w:val="single" w:sz="4" w:space="0" w:color="auto"/>
              <w:bottom w:val="single" w:sz="4" w:space="0" w:color="auto"/>
              <w:right w:val="single" w:sz="4" w:space="0" w:color="auto"/>
            </w:tcBorders>
            <w:vAlign w:val="center"/>
          </w:tcPr>
          <w:p w14:paraId="072189E0"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CB2FF10"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9EFD47D"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02F32F50"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F8EAE4D" w14:textId="1FD96769" w:rsidR="00550CE9" w:rsidRPr="00550CE9" w:rsidRDefault="00550CE9" w:rsidP="00A16E5E">
            <w:pPr>
              <w:spacing w:after="0"/>
              <w:jc w:val="center"/>
              <w:rPr>
                <w:rFonts w:cstheme="minorHAnsi"/>
                <w:bCs/>
                <w:lang w:val="en-US"/>
              </w:rPr>
            </w:pPr>
            <w:r>
              <w:rPr>
                <w:rFonts w:cstheme="minorHAnsi"/>
                <w:bCs/>
                <w:lang w:val="en-US"/>
              </w:rPr>
              <w:t>2.3</w:t>
            </w:r>
          </w:p>
        </w:tc>
        <w:tc>
          <w:tcPr>
            <w:tcW w:w="0" w:type="auto"/>
            <w:tcBorders>
              <w:top w:val="single" w:sz="4" w:space="0" w:color="auto"/>
              <w:left w:val="single" w:sz="4" w:space="0" w:color="auto"/>
              <w:bottom w:val="single" w:sz="4" w:space="0" w:color="auto"/>
              <w:right w:val="single" w:sz="4" w:space="0" w:color="auto"/>
            </w:tcBorders>
            <w:vAlign w:val="center"/>
          </w:tcPr>
          <w:p w14:paraId="46FA325E" w14:textId="77777777" w:rsidR="00550CE9" w:rsidRPr="00550CE9" w:rsidRDefault="00550CE9" w:rsidP="00550CE9">
            <w:pPr>
              <w:tabs>
                <w:tab w:val="left" w:pos="851"/>
              </w:tabs>
              <w:spacing w:after="0" w:line="240" w:lineRule="auto"/>
              <w:jc w:val="both"/>
              <w:rPr>
                <w:rFonts w:cstheme="minorHAnsi"/>
              </w:rPr>
            </w:pPr>
            <w:r w:rsidRPr="00550CE9">
              <w:rPr>
                <w:rFonts w:cstheme="minorHAnsi"/>
              </w:rPr>
              <w:t>Projektinė temperatūra:</w:t>
            </w:r>
          </w:p>
          <w:p w14:paraId="0E0DC052" w14:textId="77777777" w:rsidR="00550CE9" w:rsidRDefault="00550CE9" w:rsidP="00550CE9">
            <w:pPr>
              <w:pStyle w:val="ListParagraph"/>
              <w:tabs>
                <w:tab w:val="left" w:pos="0"/>
                <w:tab w:val="left" w:pos="1418"/>
                <w:tab w:val="left" w:pos="1843"/>
              </w:tabs>
              <w:ind w:left="57" w:right="283" w:hanging="57"/>
              <w:rPr>
                <w:rFonts w:cstheme="minorHAnsi"/>
              </w:rPr>
            </w:pPr>
            <w:r w:rsidRPr="00D214D2">
              <w:rPr>
                <w:rFonts w:cstheme="minorHAnsi"/>
              </w:rPr>
              <w:t xml:space="preserve">Požeminei čiaupo daliai: </w:t>
            </w:r>
          </w:p>
          <w:p w14:paraId="0947106C" w14:textId="77777777" w:rsidR="00550CE9" w:rsidRDefault="00550CE9" w:rsidP="00550CE9">
            <w:pPr>
              <w:pStyle w:val="ListParagraph"/>
              <w:tabs>
                <w:tab w:val="left" w:pos="0"/>
                <w:tab w:val="left" w:pos="1418"/>
                <w:tab w:val="left" w:pos="1843"/>
              </w:tabs>
              <w:ind w:left="57" w:right="283" w:hanging="57"/>
              <w:rPr>
                <w:rFonts w:cstheme="minorHAnsi"/>
              </w:rPr>
            </w:pPr>
            <w:proofErr w:type="spellStart"/>
            <w:r w:rsidRPr="00D214D2">
              <w:rPr>
                <w:rFonts w:cstheme="minorHAnsi"/>
              </w:rPr>
              <w:t>Tproj</w:t>
            </w:r>
            <w:proofErr w:type="spellEnd"/>
            <w:r w:rsidRPr="00D214D2">
              <w:rPr>
                <w:rFonts w:cstheme="minorHAnsi"/>
              </w:rPr>
              <w:t xml:space="preserve">. = -20°C - +50°C </w:t>
            </w:r>
          </w:p>
          <w:p w14:paraId="076B1040" w14:textId="5FEC5A0A" w:rsidR="00550CE9" w:rsidRPr="00D214D2" w:rsidRDefault="00550CE9" w:rsidP="00550CE9">
            <w:pPr>
              <w:pStyle w:val="ListParagraph"/>
              <w:tabs>
                <w:tab w:val="left" w:pos="0"/>
                <w:tab w:val="left" w:pos="1418"/>
                <w:tab w:val="left" w:pos="1843"/>
              </w:tabs>
              <w:ind w:left="57" w:right="283" w:hanging="57"/>
              <w:rPr>
                <w:rFonts w:cstheme="minorHAnsi"/>
              </w:rPr>
            </w:pPr>
            <w:r w:rsidRPr="00D214D2">
              <w:rPr>
                <w:rFonts w:cstheme="minorHAnsi"/>
              </w:rPr>
              <w:t>(2 klasė pagal LST EN 14141);</w:t>
            </w:r>
          </w:p>
          <w:p w14:paraId="1B106B2D" w14:textId="77777777" w:rsidR="00550CE9" w:rsidRDefault="00550CE9" w:rsidP="00550CE9">
            <w:pPr>
              <w:pStyle w:val="ListParagraph"/>
              <w:tabs>
                <w:tab w:val="left" w:pos="0"/>
                <w:tab w:val="left" w:pos="1418"/>
                <w:tab w:val="left" w:pos="1843"/>
              </w:tabs>
              <w:ind w:left="57" w:right="283" w:hanging="57"/>
              <w:rPr>
                <w:rFonts w:cstheme="minorHAnsi"/>
              </w:rPr>
            </w:pPr>
            <w:r w:rsidRPr="00D214D2">
              <w:rPr>
                <w:rFonts w:cstheme="minorHAnsi"/>
              </w:rPr>
              <w:t xml:space="preserve">Antžeminei čiaupo daliai: </w:t>
            </w:r>
          </w:p>
          <w:p w14:paraId="6C8330A9" w14:textId="77777777" w:rsidR="00550CE9" w:rsidRDefault="00550CE9" w:rsidP="00550CE9">
            <w:pPr>
              <w:pStyle w:val="ListParagraph"/>
              <w:tabs>
                <w:tab w:val="left" w:pos="0"/>
                <w:tab w:val="left" w:pos="1418"/>
                <w:tab w:val="left" w:pos="1843"/>
              </w:tabs>
              <w:ind w:left="57" w:right="283" w:hanging="57"/>
              <w:rPr>
                <w:rFonts w:cstheme="minorHAnsi"/>
              </w:rPr>
            </w:pPr>
            <w:proofErr w:type="spellStart"/>
            <w:r w:rsidRPr="00D214D2">
              <w:rPr>
                <w:rFonts w:cstheme="minorHAnsi"/>
              </w:rPr>
              <w:t>Tproj</w:t>
            </w:r>
            <w:proofErr w:type="spellEnd"/>
            <w:r w:rsidRPr="00D214D2">
              <w:rPr>
                <w:rFonts w:cstheme="minorHAnsi"/>
              </w:rPr>
              <w:t xml:space="preserve">. = -35°C - +50°C </w:t>
            </w:r>
          </w:p>
          <w:p w14:paraId="0FC18CC7" w14:textId="064DAA19" w:rsidR="00550CE9" w:rsidRPr="00550CE9" w:rsidRDefault="00550CE9" w:rsidP="00550CE9">
            <w:pPr>
              <w:pStyle w:val="ListParagraph"/>
              <w:tabs>
                <w:tab w:val="left" w:pos="0"/>
                <w:tab w:val="left" w:pos="1418"/>
                <w:tab w:val="left" w:pos="1843"/>
              </w:tabs>
              <w:ind w:left="57" w:right="283" w:hanging="57"/>
              <w:rPr>
                <w:rFonts w:cstheme="minorHAnsi"/>
              </w:rPr>
            </w:pPr>
            <w:r w:rsidRPr="00D214D2">
              <w:rPr>
                <w:rFonts w:cstheme="minorHAnsi"/>
              </w:rPr>
              <w:t>(3 klasė pagal LST EN 14141).</w:t>
            </w:r>
          </w:p>
        </w:tc>
        <w:tc>
          <w:tcPr>
            <w:tcW w:w="0" w:type="auto"/>
            <w:tcBorders>
              <w:top w:val="single" w:sz="4" w:space="0" w:color="auto"/>
              <w:left w:val="single" w:sz="4" w:space="0" w:color="auto"/>
              <w:bottom w:val="single" w:sz="4" w:space="0" w:color="auto"/>
              <w:right w:val="single" w:sz="4" w:space="0" w:color="auto"/>
            </w:tcBorders>
            <w:vAlign w:val="center"/>
          </w:tcPr>
          <w:p w14:paraId="0F4268BE"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1B8E837"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DB13962"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6A8D620B"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662C1D31" w14:textId="6C19F9FF" w:rsidR="00550CE9" w:rsidRPr="00550CE9" w:rsidRDefault="00550CE9" w:rsidP="00A16E5E">
            <w:pPr>
              <w:spacing w:after="0"/>
              <w:jc w:val="center"/>
              <w:rPr>
                <w:rFonts w:cstheme="minorHAnsi"/>
                <w:bCs/>
                <w:lang w:val="en-US"/>
              </w:rPr>
            </w:pPr>
            <w:r>
              <w:rPr>
                <w:rFonts w:cstheme="minorHAnsi"/>
                <w:bCs/>
                <w:lang w:val="en-US"/>
              </w:rPr>
              <w:t>2.4</w:t>
            </w:r>
          </w:p>
        </w:tc>
        <w:tc>
          <w:tcPr>
            <w:tcW w:w="0" w:type="auto"/>
            <w:tcBorders>
              <w:top w:val="single" w:sz="4" w:space="0" w:color="auto"/>
              <w:left w:val="single" w:sz="4" w:space="0" w:color="auto"/>
              <w:bottom w:val="single" w:sz="4" w:space="0" w:color="auto"/>
              <w:right w:val="single" w:sz="4" w:space="0" w:color="auto"/>
            </w:tcBorders>
            <w:vAlign w:val="center"/>
          </w:tcPr>
          <w:p w14:paraId="4568C61B" w14:textId="0C9FA579" w:rsidR="00550CE9" w:rsidRPr="00550CE9" w:rsidRDefault="00550CE9" w:rsidP="00A16E5E">
            <w:pPr>
              <w:tabs>
                <w:tab w:val="left" w:pos="851"/>
                <w:tab w:val="left" w:pos="1418"/>
                <w:tab w:val="left" w:pos="1843"/>
              </w:tabs>
              <w:spacing w:after="0" w:line="240" w:lineRule="auto"/>
              <w:ind w:right="283"/>
              <w:jc w:val="both"/>
              <w:rPr>
                <w:rFonts w:cstheme="minorHAnsi"/>
              </w:rPr>
            </w:pPr>
            <w:r w:rsidRPr="00550CE9">
              <w:rPr>
                <w:rFonts w:cstheme="minorHAnsi"/>
              </w:rPr>
              <w:t xml:space="preserve">Srauto kryptis- pasirenkama. </w:t>
            </w:r>
          </w:p>
        </w:tc>
        <w:tc>
          <w:tcPr>
            <w:tcW w:w="0" w:type="auto"/>
            <w:tcBorders>
              <w:top w:val="single" w:sz="4" w:space="0" w:color="auto"/>
              <w:left w:val="single" w:sz="4" w:space="0" w:color="auto"/>
              <w:bottom w:val="single" w:sz="4" w:space="0" w:color="auto"/>
              <w:right w:val="single" w:sz="4" w:space="0" w:color="auto"/>
            </w:tcBorders>
            <w:vAlign w:val="center"/>
          </w:tcPr>
          <w:p w14:paraId="5F84C376"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34B74EA"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00D0EFD5"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392669DF"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4FC05E1B" w14:textId="504F19E5" w:rsidR="00550CE9" w:rsidRPr="00550CE9" w:rsidRDefault="00550CE9" w:rsidP="00A16E5E">
            <w:pPr>
              <w:spacing w:after="0"/>
              <w:jc w:val="center"/>
              <w:rPr>
                <w:rFonts w:cstheme="minorHAnsi"/>
                <w:bCs/>
                <w:lang w:val="en-US"/>
              </w:rPr>
            </w:pPr>
            <w:r>
              <w:rPr>
                <w:rFonts w:cstheme="minorHAnsi"/>
                <w:bCs/>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21E70069" w14:textId="2A4DFAEA" w:rsidR="00550CE9" w:rsidRPr="00550CE9" w:rsidRDefault="00550CE9" w:rsidP="00A16E5E">
            <w:pPr>
              <w:tabs>
                <w:tab w:val="left" w:pos="1418"/>
                <w:tab w:val="left" w:pos="1843"/>
              </w:tabs>
              <w:spacing w:after="0" w:line="240" w:lineRule="auto"/>
              <w:ind w:right="283"/>
              <w:jc w:val="both"/>
              <w:rPr>
                <w:rFonts w:cstheme="minorHAnsi"/>
              </w:rPr>
            </w:pPr>
            <w:r w:rsidRPr="00550CE9">
              <w:rPr>
                <w:rFonts w:cstheme="minorHAnsi"/>
              </w:rPr>
              <w:t>Rutuliniai čiaupai- pilno pralaidumo.</w:t>
            </w:r>
          </w:p>
        </w:tc>
        <w:tc>
          <w:tcPr>
            <w:tcW w:w="0" w:type="auto"/>
            <w:tcBorders>
              <w:top w:val="single" w:sz="4" w:space="0" w:color="auto"/>
              <w:left w:val="single" w:sz="4" w:space="0" w:color="auto"/>
              <w:bottom w:val="single" w:sz="4" w:space="0" w:color="auto"/>
              <w:right w:val="single" w:sz="4" w:space="0" w:color="auto"/>
            </w:tcBorders>
            <w:vAlign w:val="center"/>
          </w:tcPr>
          <w:p w14:paraId="36078460"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96E349C"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3E5276D"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1504F0EE"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141B000" w14:textId="19A4FE93" w:rsidR="00550CE9" w:rsidRPr="00550CE9" w:rsidRDefault="00550CE9" w:rsidP="00A16E5E">
            <w:pPr>
              <w:spacing w:after="0"/>
              <w:jc w:val="center"/>
              <w:rPr>
                <w:rFonts w:cstheme="minorHAnsi"/>
                <w:bCs/>
                <w:lang w:val="en-US"/>
              </w:rPr>
            </w:pPr>
            <w:r>
              <w:rPr>
                <w:rFonts w:cstheme="minorHAnsi"/>
                <w:bCs/>
                <w:lang w:val="en-US"/>
              </w:rPr>
              <w:t>2.6</w:t>
            </w:r>
          </w:p>
        </w:tc>
        <w:tc>
          <w:tcPr>
            <w:tcW w:w="0" w:type="auto"/>
            <w:tcBorders>
              <w:top w:val="single" w:sz="4" w:space="0" w:color="auto"/>
              <w:left w:val="single" w:sz="4" w:space="0" w:color="auto"/>
              <w:bottom w:val="single" w:sz="4" w:space="0" w:color="auto"/>
              <w:right w:val="single" w:sz="4" w:space="0" w:color="auto"/>
            </w:tcBorders>
            <w:vAlign w:val="center"/>
          </w:tcPr>
          <w:p w14:paraId="7009B7EE" w14:textId="2B5300AF" w:rsidR="00550CE9" w:rsidRPr="00550CE9" w:rsidRDefault="00550CE9" w:rsidP="00A16E5E">
            <w:pPr>
              <w:tabs>
                <w:tab w:val="left" w:pos="1080"/>
                <w:tab w:val="left" w:pos="1560"/>
              </w:tabs>
              <w:spacing w:after="0" w:line="240" w:lineRule="auto"/>
              <w:ind w:right="-1"/>
              <w:jc w:val="both"/>
              <w:rPr>
                <w:rFonts w:cstheme="minorHAnsi"/>
              </w:rPr>
            </w:pPr>
            <w:r w:rsidRPr="00550CE9">
              <w:rPr>
                <w:rFonts w:cstheme="minorHAnsi"/>
              </w:rPr>
              <w:t>Visi čiaupai ir pavaros turi būti suprojektuoti ir pagaminti taip, kad būtų galimas atidarymas/uždarymas prie maksimalaus diferencinio slėgio (</w:t>
            </w:r>
            <w:proofErr w:type="spellStart"/>
            <w:r w:rsidRPr="00550CE9">
              <w:rPr>
                <w:rFonts w:cstheme="minorHAnsi"/>
              </w:rPr>
              <w:t>maks</w:t>
            </w:r>
            <w:proofErr w:type="spellEnd"/>
            <w:r w:rsidRPr="00550CE9">
              <w:rPr>
                <w:rFonts w:cstheme="minorHAnsi"/>
              </w:rPr>
              <w:t>. leidžiamo darbinio slėgio MOP) – prapūtimas ir staigus dujų srauto nutraukimas.</w:t>
            </w:r>
          </w:p>
        </w:tc>
        <w:tc>
          <w:tcPr>
            <w:tcW w:w="0" w:type="auto"/>
            <w:tcBorders>
              <w:top w:val="single" w:sz="4" w:space="0" w:color="auto"/>
              <w:left w:val="single" w:sz="4" w:space="0" w:color="auto"/>
              <w:bottom w:val="single" w:sz="4" w:space="0" w:color="auto"/>
              <w:right w:val="single" w:sz="4" w:space="0" w:color="auto"/>
            </w:tcBorders>
            <w:vAlign w:val="center"/>
          </w:tcPr>
          <w:p w14:paraId="3FE20DB0"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E33E5E3"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08072436"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34D65921"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69F468E" w14:textId="5323FE88" w:rsidR="00550CE9" w:rsidRPr="00550CE9" w:rsidRDefault="00550CE9" w:rsidP="00A16E5E">
            <w:pPr>
              <w:spacing w:after="0"/>
              <w:jc w:val="center"/>
              <w:rPr>
                <w:rFonts w:cstheme="minorHAnsi"/>
                <w:bCs/>
                <w:lang w:val="en-US"/>
              </w:rPr>
            </w:pPr>
            <w:r>
              <w:rPr>
                <w:rFonts w:cstheme="minorHAnsi"/>
                <w:bCs/>
                <w:lang w:val="en-US"/>
              </w:rPr>
              <w:lastRenderedPageBreak/>
              <w:t>2.7</w:t>
            </w:r>
          </w:p>
        </w:tc>
        <w:tc>
          <w:tcPr>
            <w:tcW w:w="0" w:type="auto"/>
            <w:tcBorders>
              <w:top w:val="single" w:sz="4" w:space="0" w:color="auto"/>
              <w:left w:val="single" w:sz="4" w:space="0" w:color="auto"/>
              <w:bottom w:val="single" w:sz="4" w:space="0" w:color="auto"/>
              <w:right w:val="single" w:sz="4" w:space="0" w:color="auto"/>
            </w:tcBorders>
            <w:vAlign w:val="center"/>
          </w:tcPr>
          <w:p w14:paraId="47627D71" w14:textId="271D3D6A" w:rsidR="00550CE9" w:rsidRPr="00550CE9" w:rsidRDefault="00550CE9" w:rsidP="00550CE9">
            <w:pPr>
              <w:tabs>
                <w:tab w:val="left" w:pos="426"/>
              </w:tabs>
              <w:spacing w:after="0"/>
              <w:jc w:val="both"/>
              <w:rPr>
                <w:rFonts w:cstheme="minorHAnsi"/>
              </w:rPr>
            </w:pPr>
            <w:r w:rsidRPr="00550CE9">
              <w:rPr>
                <w:rFonts w:cstheme="minorHAnsi"/>
              </w:rPr>
              <w:t>Rutulinį čiaupą turi būti galima atidaryti ar uždaryti neišlyginus slėgių (atmosferinis/darbinis) prieš čiaupą ir už jo. Po čiaupo uždarymo (atidarymo) čiaupas turi išlikti sandarus.</w:t>
            </w:r>
          </w:p>
        </w:tc>
        <w:tc>
          <w:tcPr>
            <w:tcW w:w="0" w:type="auto"/>
            <w:tcBorders>
              <w:top w:val="single" w:sz="4" w:space="0" w:color="auto"/>
              <w:left w:val="single" w:sz="4" w:space="0" w:color="auto"/>
              <w:bottom w:val="single" w:sz="4" w:space="0" w:color="auto"/>
              <w:right w:val="single" w:sz="4" w:space="0" w:color="auto"/>
            </w:tcBorders>
            <w:vAlign w:val="center"/>
          </w:tcPr>
          <w:p w14:paraId="2873394F"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76A5CB2"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6730010"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53A3477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10F1E529" w14:textId="76D8AD70" w:rsidR="00550CE9" w:rsidRPr="00550CE9" w:rsidRDefault="00376122" w:rsidP="00A16E5E">
            <w:pPr>
              <w:spacing w:after="0"/>
              <w:jc w:val="center"/>
              <w:rPr>
                <w:rFonts w:cstheme="minorHAnsi"/>
                <w:bCs/>
                <w:lang w:val="en-US"/>
              </w:rPr>
            </w:pPr>
            <w:r>
              <w:rPr>
                <w:rFonts w:cstheme="minorHAnsi"/>
                <w:bCs/>
                <w:lang w:val="en-US"/>
              </w:rPr>
              <w:t>2.8</w:t>
            </w:r>
          </w:p>
        </w:tc>
        <w:tc>
          <w:tcPr>
            <w:tcW w:w="0" w:type="auto"/>
            <w:tcBorders>
              <w:top w:val="single" w:sz="4" w:space="0" w:color="auto"/>
              <w:left w:val="single" w:sz="4" w:space="0" w:color="auto"/>
              <w:bottom w:val="single" w:sz="4" w:space="0" w:color="auto"/>
              <w:right w:val="single" w:sz="4" w:space="0" w:color="auto"/>
            </w:tcBorders>
            <w:vAlign w:val="center"/>
          </w:tcPr>
          <w:p w14:paraId="2AF111C4" w14:textId="64FCB171" w:rsidR="00550CE9" w:rsidRPr="00550CE9" w:rsidRDefault="00550CE9" w:rsidP="00550CE9">
            <w:pPr>
              <w:tabs>
                <w:tab w:val="left" w:pos="426"/>
              </w:tabs>
              <w:spacing w:after="0"/>
              <w:jc w:val="both"/>
              <w:rPr>
                <w:rFonts w:cstheme="minorHAnsi"/>
              </w:rPr>
            </w:pPr>
            <w:r w:rsidRPr="00550CE9">
              <w:rPr>
                <w:rFonts w:cstheme="minorHAnsi"/>
              </w:rPr>
              <w:t xml:space="preserve">Rutulinio čiaupo korpusas turi būti pilnai suvirintas, be </w:t>
            </w:r>
            <w:proofErr w:type="spellStart"/>
            <w:r w:rsidRPr="00550CE9">
              <w:rPr>
                <w:rFonts w:cstheme="minorHAnsi"/>
              </w:rPr>
              <w:t>flanšinių</w:t>
            </w:r>
            <w:proofErr w:type="spellEnd"/>
            <w:r w:rsidRPr="00550CE9">
              <w:rPr>
                <w:rFonts w:cstheme="minorHAnsi"/>
              </w:rPr>
              <w:t xml:space="preserve"> sujungimų. Čiaupo korpusas turi būti pagamintas iš ramaus stingimo plieno. Anglinis arba mažai legiruotas plienas turi būti rafinuoti. Korpuso gamybai turi būti naudojamas normalizuotas plienas. Apribojimai taikomi šiems cheminiams komponentams: anglis – 0.20 % </w:t>
            </w:r>
            <w:proofErr w:type="spellStart"/>
            <w:r w:rsidRPr="00550CE9">
              <w:rPr>
                <w:rFonts w:cstheme="minorHAnsi"/>
              </w:rPr>
              <w:t>maks</w:t>
            </w:r>
            <w:proofErr w:type="spellEnd"/>
            <w:r w:rsidRPr="00550CE9">
              <w:rPr>
                <w:rFonts w:cstheme="minorHAnsi"/>
              </w:rPr>
              <w:t xml:space="preserve">., siera – 0.010 % </w:t>
            </w:r>
            <w:proofErr w:type="spellStart"/>
            <w:r w:rsidRPr="00550CE9">
              <w:rPr>
                <w:rFonts w:cstheme="minorHAnsi"/>
              </w:rPr>
              <w:t>maks</w:t>
            </w:r>
            <w:proofErr w:type="spellEnd"/>
            <w:r w:rsidRPr="00550CE9">
              <w:rPr>
                <w:rFonts w:cstheme="minorHAnsi"/>
              </w:rPr>
              <w:t xml:space="preserve">., fosforas – 0.020 % </w:t>
            </w:r>
            <w:proofErr w:type="spellStart"/>
            <w:r w:rsidRPr="00550CE9">
              <w:rPr>
                <w:rFonts w:cstheme="minorHAnsi"/>
              </w:rPr>
              <w:t>maks</w:t>
            </w:r>
            <w:proofErr w:type="spellEnd"/>
            <w:r w:rsidRPr="00550CE9">
              <w:rPr>
                <w:rFonts w:cstheme="minorHAnsi"/>
              </w:rPr>
              <w:t>.</w:t>
            </w:r>
          </w:p>
        </w:tc>
        <w:tc>
          <w:tcPr>
            <w:tcW w:w="0" w:type="auto"/>
            <w:tcBorders>
              <w:top w:val="single" w:sz="4" w:space="0" w:color="auto"/>
              <w:left w:val="single" w:sz="4" w:space="0" w:color="auto"/>
              <w:bottom w:val="single" w:sz="4" w:space="0" w:color="auto"/>
              <w:right w:val="single" w:sz="4" w:space="0" w:color="auto"/>
            </w:tcBorders>
            <w:vAlign w:val="center"/>
          </w:tcPr>
          <w:p w14:paraId="7D4344B2"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8AF5F38"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AE4B93E"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7DF509D5"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053ED6A" w14:textId="2A9574E8" w:rsidR="00550CE9" w:rsidRPr="00550CE9" w:rsidRDefault="00376122" w:rsidP="00A16E5E">
            <w:pPr>
              <w:spacing w:after="0"/>
              <w:jc w:val="center"/>
              <w:rPr>
                <w:rFonts w:cstheme="minorHAnsi"/>
                <w:bCs/>
                <w:lang w:val="en-US"/>
              </w:rPr>
            </w:pPr>
            <w:r>
              <w:rPr>
                <w:rFonts w:cstheme="minorHAnsi"/>
                <w:bCs/>
                <w:lang w:val="en-US"/>
              </w:rPr>
              <w:t>2.9</w:t>
            </w:r>
          </w:p>
        </w:tc>
        <w:tc>
          <w:tcPr>
            <w:tcW w:w="0" w:type="auto"/>
            <w:tcBorders>
              <w:top w:val="single" w:sz="4" w:space="0" w:color="auto"/>
              <w:left w:val="single" w:sz="4" w:space="0" w:color="auto"/>
              <w:bottom w:val="single" w:sz="4" w:space="0" w:color="auto"/>
              <w:right w:val="single" w:sz="4" w:space="0" w:color="auto"/>
            </w:tcBorders>
            <w:vAlign w:val="center"/>
          </w:tcPr>
          <w:p w14:paraId="1EC7C46A" w14:textId="10121C3F" w:rsidR="00550CE9" w:rsidRPr="00550CE9" w:rsidRDefault="00550CE9" w:rsidP="00550CE9">
            <w:pPr>
              <w:tabs>
                <w:tab w:val="left" w:pos="426"/>
              </w:tabs>
              <w:spacing w:after="0"/>
              <w:jc w:val="both"/>
              <w:rPr>
                <w:rFonts w:cstheme="minorHAnsi"/>
              </w:rPr>
            </w:pPr>
            <w:r w:rsidRPr="00550CE9">
              <w:rPr>
                <w:rFonts w:cstheme="minorHAnsi"/>
              </w:rPr>
              <w:t>Rutuliniai čiaupai, kurių skersmuo DN≥150 mm, turi būti DBB (</w:t>
            </w:r>
            <w:proofErr w:type="spellStart"/>
            <w:r w:rsidRPr="00550CE9">
              <w:rPr>
                <w:rFonts w:cstheme="minorHAnsi"/>
              </w:rPr>
              <w:t>double-block-and</w:t>
            </w:r>
            <w:proofErr w:type="spellEnd"/>
            <w:r w:rsidRPr="00550CE9">
              <w:rPr>
                <w:rFonts w:cstheme="minorHAnsi"/>
              </w:rPr>
              <w:t xml:space="preserve"> </w:t>
            </w:r>
            <w:proofErr w:type="spellStart"/>
            <w:r w:rsidRPr="00550CE9">
              <w:rPr>
                <w:rFonts w:cstheme="minorHAnsi"/>
              </w:rPr>
              <w:t>bleed</w:t>
            </w:r>
            <w:proofErr w:type="spellEnd"/>
            <w:r w:rsidRPr="00550CE9">
              <w:rPr>
                <w:rFonts w:cstheme="minorHAnsi"/>
              </w:rPr>
              <w:t xml:space="preserve"> (angl.), dvigubas blokavimas ir išleidimas) tipo.</w:t>
            </w:r>
          </w:p>
        </w:tc>
        <w:tc>
          <w:tcPr>
            <w:tcW w:w="0" w:type="auto"/>
            <w:tcBorders>
              <w:top w:val="single" w:sz="4" w:space="0" w:color="auto"/>
              <w:left w:val="single" w:sz="4" w:space="0" w:color="auto"/>
              <w:bottom w:val="single" w:sz="4" w:space="0" w:color="auto"/>
              <w:right w:val="single" w:sz="4" w:space="0" w:color="auto"/>
            </w:tcBorders>
            <w:vAlign w:val="center"/>
          </w:tcPr>
          <w:p w14:paraId="70C6E63B"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97B4977"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9BE2097"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02614310"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E51383F" w14:textId="62127948" w:rsidR="00550CE9" w:rsidRPr="00550CE9" w:rsidRDefault="00376122" w:rsidP="00A16E5E">
            <w:pPr>
              <w:spacing w:after="0"/>
              <w:jc w:val="center"/>
              <w:rPr>
                <w:rFonts w:cstheme="minorHAnsi"/>
                <w:bCs/>
                <w:lang w:val="en-US"/>
              </w:rPr>
            </w:pPr>
            <w:r>
              <w:rPr>
                <w:rFonts w:cstheme="minorHAnsi"/>
                <w:bCs/>
                <w:lang w:val="en-US"/>
              </w:rPr>
              <w:t>2.10</w:t>
            </w:r>
          </w:p>
        </w:tc>
        <w:tc>
          <w:tcPr>
            <w:tcW w:w="0" w:type="auto"/>
            <w:tcBorders>
              <w:top w:val="single" w:sz="4" w:space="0" w:color="auto"/>
              <w:left w:val="single" w:sz="4" w:space="0" w:color="auto"/>
              <w:bottom w:val="single" w:sz="4" w:space="0" w:color="auto"/>
              <w:right w:val="single" w:sz="4" w:space="0" w:color="auto"/>
            </w:tcBorders>
            <w:vAlign w:val="center"/>
          </w:tcPr>
          <w:p w14:paraId="7CE79336" w14:textId="47E6D82D" w:rsidR="00550CE9" w:rsidRPr="00550CE9" w:rsidRDefault="00550CE9" w:rsidP="00550CE9">
            <w:pPr>
              <w:tabs>
                <w:tab w:val="left" w:pos="426"/>
              </w:tabs>
              <w:spacing w:after="0"/>
              <w:jc w:val="both"/>
              <w:rPr>
                <w:rFonts w:cstheme="minorHAnsi"/>
              </w:rPr>
            </w:pPr>
            <w:r w:rsidRPr="00550CE9">
              <w:rPr>
                <w:rFonts w:cstheme="minorHAnsi"/>
              </w:rPr>
              <w:t xml:space="preserve">Prie kiekvieno rutulinio čiaupo nuo DN80 turi būti metalo juostelė su nikelio, chromo arba </w:t>
            </w:r>
            <w:proofErr w:type="spellStart"/>
            <w:r w:rsidRPr="00550CE9">
              <w:rPr>
                <w:rFonts w:cstheme="minorHAnsi"/>
              </w:rPr>
              <w:t>stilito</w:t>
            </w:r>
            <w:proofErr w:type="spellEnd"/>
            <w:r w:rsidRPr="00550CE9">
              <w:rPr>
                <w:rFonts w:cstheme="minorHAnsi"/>
              </w:rPr>
              <w:t xml:space="preserve"> padengimo pavyzdžiu. Testas atliekamas ant juostelės kiekvienam čiaupui.</w:t>
            </w:r>
          </w:p>
        </w:tc>
        <w:tc>
          <w:tcPr>
            <w:tcW w:w="0" w:type="auto"/>
            <w:tcBorders>
              <w:top w:val="single" w:sz="4" w:space="0" w:color="auto"/>
              <w:left w:val="single" w:sz="4" w:space="0" w:color="auto"/>
              <w:bottom w:val="single" w:sz="4" w:space="0" w:color="auto"/>
              <w:right w:val="single" w:sz="4" w:space="0" w:color="auto"/>
            </w:tcBorders>
            <w:vAlign w:val="center"/>
          </w:tcPr>
          <w:p w14:paraId="5B078603"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AAD039F"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A70BF21"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09A5FA18"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75B86F6" w14:textId="7C093DE3" w:rsidR="00550CE9" w:rsidRPr="00550CE9" w:rsidRDefault="00376122" w:rsidP="00A16E5E">
            <w:pPr>
              <w:spacing w:after="0"/>
              <w:jc w:val="center"/>
              <w:rPr>
                <w:rFonts w:cstheme="minorHAnsi"/>
                <w:bCs/>
                <w:lang w:val="en-US"/>
              </w:rPr>
            </w:pPr>
            <w:r>
              <w:rPr>
                <w:rFonts w:cstheme="minorHAnsi"/>
                <w:bCs/>
                <w:lang w:val="en-US"/>
              </w:rPr>
              <w:t>2.11</w:t>
            </w:r>
          </w:p>
        </w:tc>
        <w:tc>
          <w:tcPr>
            <w:tcW w:w="0" w:type="auto"/>
            <w:tcBorders>
              <w:top w:val="single" w:sz="4" w:space="0" w:color="auto"/>
              <w:left w:val="single" w:sz="4" w:space="0" w:color="auto"/>
              <w:bottom w:val="single" w:sz="4" w:space="0" w:color="auto"/>
              <w:right w:val="single" w:sz="4" w:space="0" w:color="auto"/>
            </w:tcBorders>
            <w:vAlign w:val="center"/>
          </w:tcPr>
          <w:p w14:paraId="0D5591DE" w14:textId="3B9D4AEC" w:rsidR="00550CE9" w:rsidRPr="00550CE9" w:rsidRDefault="00550CE9" w:rsidP="00550CE9">
            <w:pPr>
              <w:tabs>
                <w:tab w:val="left" w:pos="426"/>
              </w:tabs>
              <w:spacing w:after="0"/>
              <w:jc w:val="both"/>
              <w:rPr>
                <w:rFonts w:cstheme="minorHAnsi"/>
              </w:rPr>
            </w:pPr>
            <w:r w:rsidRPr="00550CE9">
              <w:rPr>
                <w:rFonts w:cstheme="minorHAnsi"/>
              </w:rPr>
              <w:t>Požeminiai rutuliniai čiaupai turi būti su prapūtimo, drėgmės pašalinimo ir sandarinimo tepalo įpurškimo atvamzdžiais ir papildomais čiaupais ant šių atvamzdžių. Atvamzdžių prijungimas prie čiaupo korpuso – privirinant. Atvamzdžiai turi būti tokio ilgio, kad prapūtimą, drėgmės pašalinimą bei tepalo įpurškimą būtų galima atlikti virš žemės (nereikėtų čiaupo atkasti).</w:t>
            </w:r>
          </w:p>
        </w:tc>
        <w:tc>
          <w:tcPr>
            <w:tcW w:w="0" w:type="auto"/>
            <w:tcBorders>
              <w:top w:val="single" w:sz="4" w:space="0" w:color="auto"/>
              <w:left w:val="single" w:sz="4" w:space="0" w:color="auto"/>
              <w:bottom w:val="single" w:sz="4" w:space="0" w:color="auto"/>
              <w:right w:val="single" w:sz="4" w:space="0" w:color="auto"/>
            </w:tcBorders>
            <w:vAlign w:val="center"/>
          </w:tcPr>
          <w:p w14:paraId="26C9A6ED"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1158B32"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289C060"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7EEC3CD6"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47535CF9" w14:textId="17ECC3D3" w:rsidR="00550CE9" w:rsidRPr="00550CE9" w:rsidRDefault="00376122" w:rsidP="00A16E5E">
            <w:pPr>
              <w:spacing w:after="0"/>
              <w:jc w:val="center"/>
              <w:rPr>
                <w:rFonts w:cstheme="minorHAnsi"/>
                <w:bCs/>
                <w:lang w:val="en-US"/>
              </w:rPr>
            </w:pPr>
            <w:r>
              <w:rPr>
                <w:rFonts w:cstheme="minorHAnsi"/>
                <w:bCs/>
                <w:lang w:val="en-US"/>
              </w:rPr>
              <w:t>2.12</w:t>
            </w:r>
          </w:p>
        </w:tc>
        <w:tc>
          <w:tcPr>
            <w:tcW w:w="0" w:type="auto"/>
            <w:tcBorders>
              <w:top w:val="single" w:sz="4" w:space="0" w:color="auto"/>
              <w:left w:val="single" w:sz="4" w:space="0" w:color="auto"/>
              <w:bottom w:val="single" w:sz="4" w:space="0" w:color="auto"/>
              <w:right w:val="single" w:sz="4" w:space="0" w:color="auto"/>
            </w:tcBorders>
            <w:vAlign w:val="center"/>
          </w:tcPr>
          <w:p w14:paraId="64228B21" w14:textId="7F55065E" w:rsidR="00550CE9" w:rsidRPr="00550CE9" w:rsidRDefault="00550CE9" w:rsidP="00550CE9">
            <w:pPr>
              <w:tabs>
                <w:tab w:val="left" w:pos="993"/>
                <w:tab w:val="left" w:pos="1440"/>
              </w:tabs>
              <w:spacing w:after="0" w:line="240" w:lineRule="auto"/>
              <w:ind w:right="-1"/>
              <w:jc w:val="both"/>
              <w:rPr>
                <w:rFonts w:cstheme="minorHAnsi"/>
              </w:rPr>
            </w:pPr>
            <w:r w:rsidRPr="00550CE9">
              <w:rPr>
                <w:rFonts w:cstheme="minorHAnsi"/>
              </w:rPr>
              <w:t xml:space="preserve">Čiaupai turi būti su apsauga nuo elektrostatinio krūvio. </w:t>
            </w:r>
          </w:p>
        </w:tc>
        <w:tc>
          <w:tcPr>
            <w:tcW w:w="0" w:type="auto"/>
            <w:tcBorders>
              <w:top w:val="single" w:sz="4" w:space="0" w:color="auto"/>
              <w:left w:val="single" w:sz="4" w:space="0" w:color="auto"/>
              <w:bottom w:val="single" w:sz="4" w:space="0" w:color="auto"/>
              <w:right w:val="single" w:sz="4" w:space="0" w:color="auto"/>
            </w:tcBorders>
            <w:vAlign w:val="center"/>
          </w:tcPr>
          <w:p w14:paraId="1C40668E"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DAB08D6"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57EDCDF"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3809753F"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80A6667" w14:textId="680B58D6" w:rsidR="00550CE9" w:rsidRPr="00550CE9" w:rsidRDefault="00376122" w:rsidP="00A16E5E">
            <w:pPr>
              <w:spacing w:after="0"/>
              <w:jc w:val="center"/>
              <w:rPr>
                <w:rFonts w:cstheme="minorHAnsi"/>
                <w:bCs/>
                <w:lang w:val="en-US"/>
              </w:rPr>
            </w:pPr>
            <w:r>
              <w:rPr>
                <w:rFonts w:cstheme="minorHAnsi"/>
                <w:bCs/>
                <w:lang w:val="en-US"/>
              </w:rPr>
              <w:t>2.13</w:t>
            </w:r>
          </w:p>
        </w:tc>
        <w:tc>
          <w:tcPr>
            <w:tcW w:w="0" w:type="auto"/>
            <w:tcBorders>
              <w:top w:val="single" w:sz="4" w:space="0" w:color="auto"/>
              <w:left w:val="single" w:sz="4" w:space="0" w:color="auto"/>
              <w:bottom w:val="single" w:sz="4" w:space="0" w:color="auto"/>
              <w:right w:val="single" w:sz="4" w:space="0" w:color="auto"/>
            </w:tcBorders>
            <w:vAlign w:val="center"/>
          </w:tcPr>
          <w:p w14:paraId="02074C66" w14:textId="79E30CFE"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 xml:space="preserve">Rutulinio čiaupo sandarumas turi būti trijų pakopų: pirmoji pakopa - metalas/metalas; antroji pakopa - minkštasis sandariklis (negali būti </w:t>
            </w:r>
            <w:proofErr w:type="spellStart"/>
            <w:r w:rsidRPr="00550CE9">
              <w:rPr>
                <w:rFonts w:cstheme="minorHAnsi"/>
              </w:rPr>
              <w:t>tefloninis</w:t>
            </w:r>
            <w:proofErr w:type="spellEnd"/>
            <w:r w:rsidRPr="00550CE9">
              <w:rPr>
                <w:rFonts w:cstheme="minorHAnsi"/>
              </w:rPr>
              <w:t>) ir trečioji pakopa - avarinė sandarinimo priemonė – tepalas. Būtinas čiaupo rutulio sandarinimo kompensavimas abiejose pusėse naudojant sandarinimo žiedus. Rutuliniai čiaupai turi būti su rutulio sandarinimo sistema abiejose pusėse su nutekėjimo išleidimu (dvigubas užblokavimas ir išleidimas).</w:t>
            </w:r>
          </w:p>
        </w:tc>
        <w:tc>
          <w:tcPr>
            <w:tcW w:w="0" w:type="auto"/>
            <w:tcBorders>
              <w:top w:val="single" w:sz="4" w:space="0" w:color="auto"/>
              <w:left w:val="single" w:sz="4" w:space="0" w:color="auto"/>
              <w:bottom w:val="single" w:sz="4" w:space="0" w:color="auto"/>
              <w:right w:val="single" w:sz="4" w:space="0" w:color="auto"/>
            </w:tcBorders>
            <w:vAlign w:val="center"/>
          </w:tcPr>
          <w:p w14:paraId="6D0A8366"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75FCF8D"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41AA2991"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2EC44B4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AE2BC49" w14:textId="4D6A0706" w:rsidR="00550CE9" w:rsidRPr="00550CE9" w:rsidRDefault="00376122" w:rsidP="00A16E5E">
            <w:pPr>
              <w:spacing w:after="0"/>
              <w:jc w:val="center"/>
              <w:rPr>
                <w:rFonts w:cstheme="minorHAnsi"/>
                <w:bCs/>
                <w:lang w:val="en-US"/>
              </w:rPr>
            </w:pPr>
            <w:r>
              <w:rPr>
                <w:rFonts w:cstheme="minorHAnsi"/>
                <w:bCs/>
                <w:lang w:val="en-US"/>
              </w:rPr>
              <w:lastRenderedPageBreak/>
              <w:t>2.14</w:t>
            </w:r>
          </w:p>
        </w:tc>
        <w:tc>
          <w:tcPr>
            <w:tcW w:w="0" w:type="auto"/>
            <w:tcBorders>
              <w:top w:val="single" w:sz="4" w:space="0" w:color="auto"/>
              <w:left w:val="single" w:sz="4" w:space="0" w:color="auto"/>
              <w:bottom w:val="single" w:sz="4" w:space="0" w:color="auto"/>
              <w:right w:val="single" w:sz="4" w:space="0" w:color="auto"/>
            </w:tcBorders>
            <w:vAlign w:val="center"/>
          </w:tcPr>
          <w:p w14:paraId="275E21D3" w14:textId="6098218C"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Rutuliniai čiaupai, kurių sąlyginis skersmuo 100 mm ir didesni turi būti su dviguba sandarinimo sistema, kurią sudaro metalas ir minkštas sandariklis (PMSS). Leidžiamas minkštas sandariklis su apsaugine sistema nuo suspaudimo, išpūtimo ar pasislinkimo.</w:t>
            </w:r>
          </w:p>
        </w:tc>
        <w:tc>
          <w:tcPr>
            <w:tcW w:w="0" w:type="auto"/>
            <w:tcBorders>
              <w:top w:val="single" w:sz="4" w:space="0" w:color="auto"/>
              <w:left w:val="single" w:sz="4" w:space="0" w:color="auto"/>
              <w:bottom w:val="single" w:sz="4" w:space="0" w:color="auto"/>
              <w:right w:val="single" w:sz="4" w:space="0" w:color="auto"/>
            </w:tcBorders>
            <w:vAlign w:val="center"/>
          </w:tcPr>
          <w:p w14:paraId="6144654E"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7EF5062"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2EB7A6B"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612EEF1D"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16AE620A" w14:textId="10D25EB8" w:rsidR="00550CE9" w:rsidRPr="00550CE9" w:rsidRDefault="00376122" w:rsidP="00A16E5E">
            <w:pPr>
              <w:spacing w:after="0"/>
              <w:jc w:val="center"/>
              <w:rPr>
                <w:rFonts w:cstheme="minorHAnsi"/>
                <w:bCs/>
                <w:lang w:val="en-US"/>
              </w:rPr>
            </w:pPr>
            <w:r>
              <w:rPr>
                <w:rFonts w:cstheme="minorHAnsi"/>
                <w:bCs/>
                <w:lang w:val="en-US"/>
              </w:rPr>
              <w:t>2.15</w:t>
            </w:r>
          </w:p>
        </w:tc>
        <w:tc>
          <w:tcPr>
            <w:tcW w:w="0" w:type="auto"/>
            <w:tcBorders>
              <w:top w:val="single" w:sz="4" w:space="0" w:color="auto"/>
              <w:left w:val="single" w:sz="4" w:space="0" w:color="auto"/>
              <w:bottom w:val="single" w:sz="4" w:space="0" w:color="auto"/>
              <w:right w:val="single" w:sz="4" w:space="0" w:color="auto"/>
            </w:tcBorders>
            <w:vAlign w:val="center"/>
          </w:tcPr>
          <w:p w14:paraId="3AF3DF18" w14:textId="59AFFD06"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Kamščio sandarinimas: pirmas laipsnis- metalas/metalas, antras laipsnis- tepalo įvedimas.</w:t>
            </w:r>
          </w:p>
        </w:tc>
        <w:tc>
          <w:tcPr>
            <w:tcW w:w="0" w:type="auto"/>
            <w:tcBorders>
              <w:top w:val="single" w:sz="4" w:space="0" w:color="auto"/>
              <w:left w:val="single" w:sz="4" w:space="0" w:color="auto"/>
              <w:bottom w:val="single" w:sz="4" w:space="0" w:color="auto"/>
              <w:right w:val="single" w:sz="4" w:space="0" w:color="auto"/>
            </w:tcBorders>
            <w:vAlign w:val="center"/>
          </w:tcPr>
          <w:p w14:paraId="38C25DCE"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395899F"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ACD4DCF"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0DF7936A"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063C8B3" w14:textId="3DF5A86E" w:rsidR="00550CE9" w:rsidRPr="00550CE9" w:rsidRDefault="00376122" w:rsidP="00A16E5E">
            <w:pPr>
              <w:spacing w:after="0"/>
              <w:jc w:val="center"/>
              <w:rPr>
                <w:rFonts w:cstheme="minorHAnsi"/>
                <w:bCs/>
                <w:lang w:val="en-US"/>
              </w:rPr>
            </w:pPr>
            <w:r>
              <w:rPr>
                <w:rFonts w:cstheme="minorHAnsi"/>
                <w:bCs/>
                <w:lang w:val="en-US"/>
              </w:rPr>
              <w:t>2.16</w:t>
            </w:r>
          </w:p>
        </w:tc>
        <w:tc>
          <w:tcPr>
            <w:tcW w:w="0" w:type="auto"/>
            <w:tcBorders>
              <w:top w:val="single" w:sz="4" w:space="0" w:color="auto"/>
              <w:left w:val="single" w:sz="4" w:space="0" w:color="auto"/>
              <w:bottom w:val="single" w:sz="4" w:space="0" w:color="auto"/>
              <w:right w:val="single" w:sz="4" w:space="0" w:color="auto"/>
            </w:tcBorders>
            <w:vAlign w:val="center"/>
          </w:tcPr>
          <w:p w14:paraId="7F17395D" w14:textId="6F9383D8"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80 mm ir didesnio sąlyginio skersmens rutuliniai čiaupai su požeminiu korpusu turi turėti vandens pašalinimo iš korpuso sistemą, išvestą virš žemės ir pritvirtintą prie stiebo. Gale turi būti sumontuotas rutulinis čiaupas horizontalia kryptimi su ventiliavimo sriegiu bei apsauga nuo nekontroliuojamo dujų nutekėjimo.</w:t>
            </w:r>
          </w:p>
        </w:tc>
        <w:tc>
          <w:tcPr>
            <w:tcW w:w="0" w:type="auto"/>
            <w:tcBorders>
              <w:top w:val="single" w:sz="4" w:space="0" w:color="auto"/>
              <w:left w:val="single" w:sz="4" w:space="0" w:color="auto"/>
              <w:bottom w:val="single" w:sz="4" w:space="0" w:color="auto"/>
              <w:right w:val="single" w:sz="4" w:space="0" w:color="auto"/>
            </w:tcBorders>
            <w:vAlign w:val="center"/>
          </w:tcPr>
          <w:p w14:paraId="3900A9C9"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97E4761"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C853965"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511D8EE7"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E14FECE" w14:textId="3C9504B2" w:rsidR="00550CE9" w:rsidRPr="00550CE9" w:rsidRDefault="00376122" w:rsidP="00A16E5E">
            <w:pPr>
              <w:spacing w:after="0"/>
              <w:jc w:val="center"/>
              <w:rPr>
                <w:rFonts w:cstheme="minorHAnsi"/>
                <w:bCs/>
                <w:lang w:val="en-US"/>
              </w:rPr>
            </w:pPr>
            <w:r>
              <w:rPr>
                <w:rFonts w:cstheme="minorHAnsi"/>
                <w:bCs/>
                <w:lang w:val="en-US"/>
              </w:rPr>
              <w:t>2.17</w:t>
            </w:r>
          </w:p>
        </w:tc>
        <w:tc>
          <w:tcPr>
            <w:tcW w:w="0" w:type="auto"/>
            <w:tcBorders>
              <w:top w:val="single" w:sz="4" w:space="0" w:color="auto"/>
              <w:left w:val="single" w:sz="4" w:space="0" w:color="auto"/>
              <w:bottom w:val="single" w:sz="4" w:space="0" w:color="auto"/>
              <w:right w:val="single" w:sz="4" w:space="0" w:color="auto"/>
            </w:tcBorders>
            <w:vAlign w:val="center"/>
          </w:tcPr>
          <w:p w14:paraId="567FEC64" w14:textId="167818EB"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80 mm ir didesnio sąlyginio skersmens rutuliniai čiaupai su antžeminiu korpusu turi turėti jungiamuosius vamzdžius saugiam atidarymui (vandens pašalinimui ir dujų išleidimui).</w:t>
            </w:r>
          </w:p>
        </w:tc>
        <w:tc>
          <w:tcPr>
            <w:tcW w:w="0" w:type="auto"/>
            <w:tcBorders>
              <w:top w:val="single" w:sz="4" w:space="0" w:color="auto"/>
              <w:left w:val="single" w:sz="4" w:space="0" w:color="auto"/>
              <w:bottom w:val="single" w:sz="4" w:space="0" w:color="auto"/>
              <w:right w:val="single" w:sz="4" w:space="0" w:color="auto"/>
            </w:tcBorders>
            <w:vAlign w:val="center"/>
          </w:tcPr>
          <w:p w14:paraId="049CA414"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84F4E63"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57EEB81"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5978A619"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4C3DBB42" w14:textId="71E435E8" w:rsidR="00550CE9" w:rsidRPr="00550CE9" w:rsidRDefault="00376122" w:rsidP="00A16E5E">
            <w:pPr>
              <w:spacing w:after="0"/>
              <w:jc w:val="center"/>
              <w:rPr>
                <w:rFonts w:cstheme="minorHAnsi"/>
                <w:bCs/>
                <w:lang w:val="en-US"/>
              </w:rPr>
            </w:pPr>
            <w:r>
              <w:rPr>
                <w:rFonts w:cstheme="minorHAnsi"/>
                <w:bCs/>
                <w:lang w:val="en-US"/>
              </w:rPr>
              <w:t>2.18</w:t>
            </w:r>
          </w:p>
        </w:tc>
        <w:tc>
          <w:tcPr>
            <w:tcW w:w="0" w:type="auto"/>
            <w:tcBorders>
              <w:top w:val="single" w:sz="4" w:space="0" w:color="auto"/>
              <w:left w:val="single" w:sz="4" w:space="0" w:color="auto"/>
              <w:bottom w:val="single" w:sz="4" w:space="0" w:color="auto"/>
              <w:right w:val="single" w:sz="4" w:space="0" w:color="auto"/>
            </w:tcBorders>
            <w:vAlign w:val="center"/>
          </w:tcPr>
          <w:p w14:paraId="7745B967" w14:textId="41A94991"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Kamštinio čiaupo stiebas turi būti sandarus drėgmės patekimui į valdymo stiebą.</w:t>
            </w:r>
          </w:p>
        </w:tc>
        <w:tc>
          <w:tcPr>
            <w:tcW w:w="0" w:type="auto"/>
            <w:tcBorders>
              <w:top w:val="single" w:sz="4" w:space="0" w:color="auto"/>
              <w:left w:val="single" w:sz="4" w:space="0" w:color="auto"/>
              <w:bottom w:val="single" w:sz="4" w:space="0" w:color="auto"/>
              <w:right w:val="single" w:sz="4" w:space="0" w:color="auto"/>
            </w:tcBorders>
            <w:vAlign w:val="center"/>
          </w:tcPr>
          <w:p w14:paraId="48E689DF"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F4407C1"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FEA457C"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5658E298"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ED06065" w14:textId="47B7E1A7" w:rsidR="00550CE9" w:rsidRPr="00550CE9" w:rsidRDefault="00376122" w:rsidP="00A16E5E">
            <w:pPr>
              <w:spacing w:after="0"/>
              <w:jc w:val="center"/>
              <w:rPr>
                <w:rFonts w:cstheme="minorHAnsi"/>
                <w:bCs/>
                <w:lang w:val="en-US"/>
              </w:rPr>
            </w:pPr>
            <w:r>
              <w:rPr>
                <w:rFonts w:cstheme="minorHAnsi"/>
                <w:bCs/>
                <w:lang w:val="en-US"/>
              </w:rPr>
              <w:t>2.19</w:t>
            </w:r>
          </w:p>
        </w:tc>
        <w:tc>
          <w:tcPr>
            <w:tcW w:w="0" w:type="auto"/>
            <w:tcBorders>
              <w:top w:val="single" w:sz="4" w:space="0" w:color="auto"/>
              <w:left w:val="single" w:sz="4" w:space="0" w:color="auto"/>
              <w:bottom w:val="single" w:sz="4" w:space="0" w:color="auto"/>
              <w:right w:val="single" w:sz="4" w:space="0" w:color="auto"/>
            </w:tcBorders>
            <w:vAlign w:val="center"/>
          </w:tcPr>
          <w:p w14:paraId="6B0EA95A" w14:textId="5CCC7936"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Čiaupo korpuso suvirintų sujungimų kietumas neturi viršyti 280HV - lydomuoju suvirinimų gautų sujungimų, karščio veikiamosiose zonose ir pagrindinėje medžiagoje. Nustatant suvirinimo technologiją, turi būti atliekamas kietumo bandymas.</w:t>
            </w:r>
          </w:p>
        </w:tc>
        <w:tc>
          <w:tcPr>
            <w:tcW w:w="0" w:type="auto"/>
            <w:tcBorders>
              <w:top w:val="single" w:sz="4" w:space="0" w:color="auto"/>
              <w:left w:val="single" w:sz="4" w:space="0" w:color="auto"/>
              <w:bottom w:val="single" w:sz="4" w:space="0" w:color="auto"/>
              <w:right w:val="single" w:sz="4" w:space="0" w:color="auto"/>
            </w:tcBorders>
            <w:vAlign w:val="center"/>
          </w:tcPr>
          <w:p w14:paraId="2C83D769"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8EB9868"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142AFA3"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1147378C"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C2F4539" w14:textId="31F71032" w:rsidR="00550CE9" w:rsidRPr="00550CE9" w:rsidRDefault="00376122" w:rsidP="00A16E5E">
            <w:pPr>
              <w:spacing w:after="0"/>
              <w:jc w:val="center"/>
              <w:rPr>
                <w:rFonts w:cstheme="minorHAnsi"/>
                <w:bCs/>
                <w:lang w:val="en-US"/>
              </w:rPr>
            </w:pPr>
            <w:r>
              <w:rPr>
                <w:rFonts w:cstheme="minorHAnsi"/>
                <w:bCs/>
                <w:lang w:val="en-US"/>
              </w:rPr>
              <w:t>2.20</w:t>
            </w:r>
          </w:p>
        </w:tc>
        <w:tc>
          <w:tcPr>
            <w:tcW w:w="0" w:type="auto"/>
            <w:tcBorders>
              <w:top w:val="single" w:sz="4" w:space="0" w:color="auto"/>
              <w:left w:val="single" w:sz="4" w:space="0" w:color="auto"/>
              <w:bottom w:val="single" w:sz="4" w:space="0" w:color="auto"/>
              <w:right w:val="single" w:sz="4" w:space="0" w:color="auto"/>
            </w:tcBorders>
            <w:vAlign w:val="center"/>
          </w:tcPr>
          <w:p w14:paraId="1C8919A3" w14:textId="77777777" w:rsidR="00550CE9" w:rsidRPr="00550CE9" w:rsidRDefault="00550CE9" w:rsidP="00550CE9">
            <w:pPr>
              <w:tabs>
                <w:tab w:val="left" w:pos="1418"/>
                <w:tab w:val="left" w:pos="1843"/>
              </w:tabs>
              <w:spacing w:after="0" w:line="240" w:lineRule="auto"/>
              <w:ind w:right="283"/>
              <w:jc w:val="both"/>
              <w:rPr>
                <w:rFonts w:cstheme="minorHAnsi"/>
              </w:rPr>
            </w:pPr>
            <w:r w:rsidRPr="00550CE9">
              <w:rPr>
                <w:rFonts w:cstheme="minorHAnsi"/>
              </w:rPr>
              <w:t>Korpusas (gaubtas) pagamintas iš ramaus stingimo plieno su mažiausia standartine normatyvine takumo riba:</w:t>
            </w:r>
          </w:p>
          <w:p w14:paraId="52A935FD" w14:textId="77777777" w:rsidR="00550CE9" w:rsidRPr="00D214D2" w:rsidRDefault="00550CE9" w:rsidP="00550CE9">
            <w:pPr>
              <w:numPr>
                <w:ilvl w:val="2"/>
                <w:numId w:val="4"/>
              </w:numPr>
              <w:tabs>
                <w:tab w:val="left" w:pos="993"/>
                <w:tab w:val="left" w:pos="1276"/>
                <w:tab w:val="num" w:pos="1985"/>
              </w:tabs>
              <w:spacing w:after="0" w:line="240" w:lineRule="auto"/>
              <w:ind w:left="340" w:right="-1" w:hanging="142"/>
              <w:jc w:val="both"/>
              <w:rPr>
                <w:rFonts w:cstheme="minorHAnsi"/>
              </w:rPr>
            </w:pPr>
            <w:r w:rsidRPr="00D214D2">
              <w:rPr>
                <w:rFonts w:cstheme="minorHAnsi"/>
              </w:rPr>
              <w:t xml:space="preserve">čiaupai iki 150 mm sąlyginio skersmens imtinai - Re≥240 </w:t>
            </w:r>
            <w:proofErr w:type="spellStart"/>
            <w:r w:rsidRPr="00D214D2">
              <w:rPr>
                <w:rFonts w:cstheme="minorHAnsi"/>
              </w:rPr>
              <w:t>MPa</w:t>
            </w:r>
            <w:proofErr w:type="spellEnd"/>
            <w:r w:rsidRPr="00D214D2">
              <w:rPr>
                <w:rFonts w:cstheme="minorHAnsi"/>
              </w:rPr>
              <w:t>.</w:t>
            </w:r>
          </w:p>
          <w:p w14:paraId="40891875" w14:textId="77777777" w:rsidR="00550CE9" w:rsidRPr="00D214D2" w:rsidRDefault="00550CE9" w:rsidP="00550CE9">
            <w:pPr>
              <w:numPr>
                <w:ilvl w:val="2"/>
                <w:numId w:val="4"/>
              </w:numPr>
              <w:tabs>
                <w:tab w:val="left" w:pos="993"/>
                <w:tab w:val="left" w:pos="1276"/>
                <w:tab w:val="num" w:pos="1985"/>
              </w:tabs>
              <w:spacing w:after="0" w:line="240" w:lineRule="auto"/>
              <w:ind w:left="340" w:right="-1" w:hanging="142"/>
              <w:jc w:val="both"/>
              <w:rPr>
                <w:rFonts w:cstheme="minorHAnsi"/>
              </w:rPr>
            </w:pPr>
            <w:r w:rsidRPr="00D214D2">
              <w:rPr>
                <w:rFonts w:cstheme="minorHAnsi"/>
              </w:rPr>
              <w:t xml:space="preserve">čiaupai nuo 150 mm iki 300 mm sąlyginio skersmens imtinai - Re≥290 </w:t>
            </w:r>
            <w:proofErr w:type="spellStart"/>
            <w:r w:rsidRPr="00D214D2">
              <w:rPr>
                <w:rFonts w:cstheme="minorHAnsi"/>
              </w:rPr>
              <w:t>MPa</w:t>
            </w:r>
            <w:proofErr w:type="spellEnd"/>
            <w:r w:rsidRPr="00D214D2">
              <w:rPr>
                <w:rFonts w:cstheme="minorHAnsi"/>
              </w:rPr>
              <w:t>.</w:t>
            </w:r>
          </w:p>
          <w:p w14:paraId="667C0968" w14:textId="77777777" w:rsidR="00550CE9" w:rsidRPr="00D214D2" w:rsidRDefault="00550CE9" w:rsidP="00550CE9">
            <w:pPr>
              <w:numPr>
                <w:ilvl w:val="2"/>
                <w:numId w:val="4"/>
              </w:numPr>
              <w:tabs>
                <w:tab w:val="left" w:pos="993"/>
                <w:tab w:val="left" w:pos="1276"/>
                <w:tab w:val="num" w:pos="1985"/>
              </w:tabs>
              <w:spacing w:after="0" w:line="240" w:lineRule="auto"/>
              <w:ind w:left="340" w:right="-1" w:hanging="142"/>
              <w:jc w:val="both"/>
              <w:rPr>
                <w:rFonts w:cstheme="minorHAnsi"/>
              </w:rPr>
            </w:pPr>
            <w:r w:rsidRPr="00D214D2">
              <w:rPr>
                <w:rFonts w:cstheme="minorHAnsi"/>
              </w:rPr>
              <w:t xml:space="preserve">čiaupai nuo 300 mm iki 500 mm sąlyginio skersmens imtinai - Re≥355 </w:t>
            </w:r>
            <w:proofErr w:type="spellStart"/>
            <w:r w:rsidRPr="00D214D2">
              <w:rPr>
                <w:rFonts w:cstheme="minorHAnsi"/>
              </w:rPr>
              <w:t>MPa</w:t>
            </w:r>
            <w:proofErr w:type="spellEnd"/>
            <w:r w:rsidRPr="00D214D2">
              <w:rPr>
                <w:rFonts w:cstheme="minorHAnsi"/>
              </w:rPr>
              <w:t>.</w:t>
            </w:r>
          </w:p>
          <w:p w14:paraId="0C7F63CB" w14:textId="0B38B7FD" w:rsidR="00550CE9" w:rsidRPr="007931CB" w:rsidRDefault="00550CE9" w:rsidP="007931CB">
            <w:pPr>
              <w:numPr>
                <w:ilvl w:val="2"/>
                <w:numId w:val="4"/>
              </w:numPr>
              <w:tabs>
                <w:tab w:val="left" w:pos="993"/>
                <w:tab w:val="left" w:pos="1276"/>
                <w:tab w:val="num" w:pos="1985"/>
              </w:tabs>
              <w:spacing w:after="0" w:line="240" w:lineRule="auto"/>
              <w:ind w:left="340" w:right="-1" w:hanging="142"/>
              <w:jc w:val="both"/>
              <w:rPr>
                <w:rFonts w:cstheme="minorHAnsi"/>
              </w:rPr>
            </w:pPr>
            <w:r w:rsidRPr="00D214D2">
              <w:rPr>
                <w:rFonts w:cstheme="minorHAnsi"/>
              </w:rPr>
              <w:t xml:space="preserve">čiaupai, kurių sąlyginis skersmuo didesnis už 500 mm – Re≥415 </w:t>
            </w:r>
            <w:proofErr w:type="spellStart"/>
            <w:r w:rsidRPr="00D214D2">
              <w:rPr>
                <w:rFonts w:cstheme="minorHAnsi"/>
              </w:rPr>
              <w:t>MPa</w:t>
            </w:r>
            <w:proofErr w:type="spellEnd"/>
            <w:r w:rsidRPr="00D214D2">
              <w:rPr>
                <w:rFonts w:cstheme="minorHAnsi"/>
              </w:rPr>
              <w:t>.</w:t>
            </w:r>
          </w:p>
        </w:tc>
        <w:tc>
          <w:tcPr>
            <w:tcW w:w="0" w:type="auto"/>
            <w:tcBorders>
              <w:top w:val="single" w:sz="4" w:space="0" w:color="auto"/>
              <w:left w:val="single" w:sz="4" w:space="0" w:color="auto"/>
              <w:bottom w:val="single" w:sz="4" w:space="0" w:color="auto"/>
              <w:right w:val="single" w:sz="4" w:space="0" w:color="auto"/>
            </w:tcBorders>
            <w:vAlign w:val="center"/>
          </w:tcPr>
          <w:p w14:paraId="0E240C2F"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7F42BB6"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0D3DA748"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1C631283"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953A893" w14:textId="10B1BC78" w:rsidR="00550CE9" w:rsidRPr="00550CE9" w:rsidRDefault="00376122" w:rsidP="00A16E5E">
            <w:pPr>
              <w:spacing w:after="0"/>
              <w:jc w:val="center"/>
              <w:rPr>
                <w:rFonts w:cstheme="minorHAnsi"/>
                <w:bCs/>
                <w:lang w:val="en-US"/>
              </w:rPr>
            </w:pPr>
            <w:r>
              <w:rPr>
                <w:rFonts w:cstheme="minorHAnsi"/>
                <w:bCs/>
                <w:lang w:val="en-US"/>
              </w:rPr>
              <w:t>2.21</w:t>
            </w:r>
          </w:p>
        </w:tc>
        <w:tc>
          <w:tcPr>
            <w:tcW w:w="0" w:type="auto"/>
            <w:tcBorders>
              <w:top w:val="single" w:sz="4" w:space="0" w:color="auto"/>
              <w:left w:val="single" w:sz="4" w:space="0" w:color="auto"/>
              <w:bottom w:val="single" w:sz="4" w:space="0" w:color="auto"/>
              <w:right w:val="single" w:sz="4" w:space="0" w:color="auto"/>
            </w:tcBorders>
            <w:vAlign w:val="center"/>
          </w:tcPr>
          <w:p w14:paraId="5976F4DB" w14:textId="31DC8F48" w:rsidR="00550CE9" w:rsidRPr="00550CE9" w:rsidRDefault="00550CE9" w:rsidP="00996473">
            <w:pPr>
              <w:tabs>
                <w:tab w:val="left" w:pos="1418"/>
                <w:tab w:val="left" w:pos="1843"/>
              </w:tabs>
              <w:spacing w:after="0" w:line="240" w:lineRule="auto"/>
              <w:jc w:val="both"/>
              <w:rPr>
                <w:rFonts w:cstheme="minorHAnsi"/>
              </w:rPr>
            </w:pPr>
            <w:r w:rsidRPr="00550CE9">
              <w:rPr>
                <w:rFonts w:cstheme="minorHAnsi"/>
              </w:rPr>
              <w:t>Kamštinio čiaupo korpusas štampuotas, medžiaga- anglinis plienas ASTM A 216 laipsnis WCB arba EN 10025 S 355 J2 arba lygiavertis.</w:t>
            </w:r>
          </w:p>
        </w:tc>
        <w:tc>
          <w:tcPr>
            <w:tcW w:w="0" w:type="auto"/>
            <w:tcBorders>
              <w:top w:val="single" w:sz="4" w:space="0" w:color="auto"/>
              <w:left w:val="single" w:sz="4" w:space="0" w:color="auto"/>
              <w:bottom w:val="single" w:sz="4" w:space="0" w:color="auto"/>
              <w:right w:val="single" w:sz="4" w:space="0" w:color="auto"/>
            </w:tcBorders>
            <w:vAlign w:val="center"/>
          </w:tcPr>
          <w:p w14:paraId="439C4D26"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E48919B"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106C93E"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550CE9" w14:paraId="618E7D1E"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8B5B337" w14:textId="66C3916D" w:rsidR="00550CE9" w:rsidRPr="00550CE9" w:rsidRDefault="00376122" w:rsidP="00A16E5E">
            <w:pPr>
              <w:spacing w:after="0"/>
              <w:jc w:val="center"/>
              <w:rPr>
                <w:rFonts w:cstheme="minorHAnsi"/>
                <w:bCs/>
                <w:lang w:val="en-US"/>
              </w:rPr>
            </w:pPr>
            <w:r>
              <w:rPr>
                <w:rFonts w:cstheme="minorHAnsi"/>
                <w:bCs/>
                <w:lang w:val="en-US"/>
              </w:rPr>
              <w:t>2.22</w:t>
            </w:r>
          </w:p>
        </w:tc>
        <w:tc>
          <w:tcPr>
            <w:tcW w:w="0" w:type="auto"/>
            <w:tcBorders>
              <w:top w:val="single" w:sz="4" w:space="0" w:color="auto"/>
              <w:left w:val="single" w:sz="4" w:space="0" w:color="auto"/>
              <w:bottom w:val="single" w:sz="4" w:space="0" w:color="auto"/>
              <w:right w:val="single" w:sz="4" w:space="0" w:color="auto"/>
            </w:tcBorders>
            <w:vAlign w:val="center"/>
          </w:tcPr>
          <w:p w14:paraId="4006643B" w14:textId="77777777" w:rsidR="00376122" w:rsidRPr="00252894" w:rsidRDefault="00376122" w:rsidP="00252894">
            <w:pPr>
              <w:spacing w:after="0"/>
              <w:rPr>
                <w:rFonts w:cstheme="minorHAnsi"/>
                <w:b/>
                <w:bCs/>
              </w:rPr>
            </w:pPr>
            <w:r w:rsidRPr="00252894">
              <w:rPr>
                <w:rFonts w:cstheme="minorHAnsi"/>
                <w:b/>
                <w:bCs/>
              </w:rPr>
              <w:t>Rutulys:</w:t>
            </w:r>
          </w:p>
          <w:p w14:paraId="50400B0B" w14:textId="77777777" w:rsidR="00376122" w:rsidRPr="00D214D2" w:rsidRDefault="00376122" w:rsidP="00376122">
            <w:pPr>
              <w:pStyle w:val="ListParagraph"/>
              <w:tabs>
                <w:tab w:val="left" w:pos="851"/>
                <w:tab w:val="left" w:pos="1418"/>
              </w:tabs>
              <w:spacing w:after="0" w:line="240" w:lineRule="auto"/>
              <w:ind w:left="57" w:right="-1"/>
              <w:jc w:val="both"/>
              <w:rPr>
                <w:rFonts w:cstheme="minorHAnsi"/>
              </w:rPr>
            </w:pPr>
            <w:r w:rsidRPr="00D214D2">
              <w:rPr>
                <w:rFonts w:cstheme="minorHAnsi"/>
              </w:rPr>
              <w:t xml:space="preserve">Rutulinio čiaupo uždoris-rutulys turi būti pagamintas iš anglinio plieno. Čiaupo </w:t>
            </w:r>
            <w:r w:rsidRPr="00D214D2">
              <w:rPr>
                <w:rFonts w:cstheme="minorHAnsi"/>
              </w:rPr>
              <w:lastRenderedPageBreak/>
              <w:t>rutulys turi būti gaminamas kalimo būdu (monolitas), suvirinti ar gręžti rutuliai nenaudojami. Negalima naudoti remontuotų ar atnaujintų rutulių. Rutulio paviršius turi būti apsaugotas chromavimo ar cheminio nikeliavimo būdu. Minimalus dangos storis turi būti ne mažesnis nei 25µm.</w:t>
            </w:r>
          </w:p>
          <w:p w14:paraId="43F47625" w14:textId="60410128" w:rsidR="00376122" w:rsidRPr="00D214D2" w:rsidRDefault="00376122" w:rsidP="00376122">
            <w:pPr>
              <w:pStyle w:val="ListParagraph"/>
              <w:tabs>
                <w:tab w:val="left" w:pos="851"/>
                <w:tab w:val="left" w:pos="1418"/>
              </w:tabs>
              <w:spacing w:after="0"/>
              <w:ind w:left="57" w:right="-1"/>
              <w:jc w:val="both"/>
              <w:rPr>
                <w:rFonts w:cstheme="minorHAnsi"/>
              </w:rPr>
            </w:pPr>
            <w:r w:rsidRPr="00D214D2">
              <w:rPr>
                <w:rFonts w:cstheme="minorHAnsi"/>
              </w:rPr>
              <w:t xml:space="preserve">Mažiausias rutulio paviršiaus kietumas pagal </w:t>
            </w:r>
            <w:proofErr w:type="spellStart"/>
            <w:r w:rsidRPr="00252894">
              <w:rPr>
                <w:rFonts w:cstheme="minorHAnsi"/>
              </w:rPr>
              <w:t>Vikerio</w:t>
            </w:r>
            <w:proofErr w:type="spellEnd"/>
            <w:r w:rsidRPr="00252894">
              <w:rPr>
                <w:rFonts w:cstheme="minorHAnsi"/>
              </w:rPr>
              <w:t xml:space="preserve"> skalę ne mažesnis nei HV 900.</w:t>
            </w:r>
            <w:r w:rsidR="00A16E5E" w:rsidRPr="00252894">
              <w:rPr>
                <w:rFonts w:cstheme="minorHAnsi"/>
              </w:rPr>
              <w:t xml:space="preserve"> Pateikti tai įrodantį dokumentą.</w:t>
            </w:r>
          </w:p>
          <w:p w14:paraId="6DA93F7C" w14:textId="0A322595" w:rsidR="00550CE9" w:rsidRPr="00550CE9" w:rsidRDefault="00376122" w:rsidP="00376122">
            <w:pPr>
              <w:pStyle w:val="ListParagraph"/>
              <w:tabs>
                <w:tab w:val="left" w:pos="851"/>
                <w:tab w:val="left" w:pos="1418"/>
              </w:tabs>
              <w:spacing w:after="0"/>
              <w:ind w:left="57" w:right="-1"/>
              <w:jc w:val="both"/>
              <w:rPr>
                <w:rFonts w:cstheme="minorHAnsi"/>
              </w:rPr>
            </w:pPr>
            <w:r w:rsidRPr="00D214D2">
              <w:rPr>
                <w:rFonts w:cstheme="minorHAnsi"/>
              </w:rPr>
              <w:t>Jei čiaupas suprojektuotas taip, kad rutulys iš abiejų pusių laikosi ant kakliukų, reikia naudoti slydimo guolius be tepalo.</w:t>
            </w:r>
          </w:p>
        </w:tc>
        <w:tc>
          <w:tcPr>
            <w:tcW w:w="0" w:type="auto"/>
            <w:tcBorders>
              <w:top w:val="single" w:sz="4" w:space="0" w:color="auto"/>
              <w:left w:val="single" w:sz="4" w:space="0" w:color="auto"/>
              <w:bottom w:val="single" w:sz="4" w:space="0" w:color="auto"/>
              <w:right w:val="single" w:sz="4" w:space="0" w:color="auto"/>
            </w:tcBorders>
            <w:vAlign w:val="center"/>
          </w:tcPr>
          <w:p w14:paraId="10F577A7" w14:textId="77777777" w:rsidR="00550CE9" w:rsidRDefault="00550CE9">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33FC0208"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5E6C7DE" w14:textId="77777777" w:rsidR="00550CE9" w:rsidRDefault="00550CE9">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23F276E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6E20F876" w14:textId="5A5905CA" w:rsidR="00376122" w:rsidRDefault="00376122" w:rsidP="00A16E5E">
            <w:pPr>
              <w:spacing w:after="0"/>
              <w:jc w:val="center"/>
              <w:rPr>
                <w:rFonts w:cstheme="minorHAnsi"/>
                <w:bCs/>
                <w:lang w:val="en-US"/>
              </w:rPr>
            </w:pPr>
            <w:r>
              <w:rPr>
                <w:rFonts w:cstheme="minorHAnsi"/>
                <w:bCs/>
                <w:lang w:val="en-US"/>
              </w:rPr>
              <w:t>2.23</w:t>
            </w:r>
          </w:p>
        </w:tc>
        <w:tc>
          <w:tcPr>
            <w:tcW w:w="0" w:type="auto"/>
            <w:tcBorders>
              <w:top w:val="single" w:sz="4" w:space="0" w:color="auto"/>
              <w:left w:val="single" w:sz="4" w:space="0" w:color="auto"/>
              <w:bottom w:val="single" w:sz="4" w:space="0" w:color="auto"/>
              <w:right w:val="single" w:sz="4" w:space="0" w:color="auto"/>
            </w:tcBorders>
            <w:vAlign w:val="center"/>
          </w:tcPr>
          <w:p w14:paraId="0517FE05" w14:textId="77777777" w:rsidR="00376122" w:rsidRPr="00376122" w:rsidRDefault="00376122" w:rsidP="00376122">
            <w:pPr>
              <w:spacing w:after="0"/>
              <w:rPr>
                <w:rFonts w:cstheme="minorHAnsi"/>
                <w:b/>
                <w:bCs/>
              </w:rPr>
            </w:pPr>
            <w:r w:rsidRPr="00376122">
              <w:rPr>
                <w:rFonts w:cstheme="minorHAnsi"/>
                <w:b/>
                <w:bCs/>
              </w:rPr>
              <w:t>Kamštis:</w:t>
            </w:r>
          </w:p>
          <w:p w14:paraId="0478BD6B" w14:textId="77777777" w:rsidR="00376122" w:rsidRPr="00D214D2" w:rsidRDefault="00376122" w:rsidP="00376122">
            <w:pPr>
              <w:pStyle w:val="ListParagraph"/>
              <w:tabs>
                <w:tab w:val="left" w:pos="1418"/>
              </w:tabs>
              <w:spacing w:after="0"/>
              <w:ind w:left="0"/>
              <w:jc w:val="both"/>
              <w:rPr>
                <w:rFonts w:cstheme="minorHAnsi"/>
              </w:rPr>
            </w:pPr>
            <w:r w:rsidRPr="00D214D2">
              <w:rPr>
                <w:rFonts w:cstheme="minorHAnsi"/>
              </w:rPr>
              <w:t xml:space="preserve">Kamštinio čiaupo uždoris- kamštis turi būti vientisas, prisitaikantis, kūginio tipo, įprastos arba </w:t>
            </w:r>
            <w:proofErr w:type="spellStart"/>
            <w:r w:rsidRPr="00D214D2">
              <w:rPr>
                <w:rFonts w:cstheme="minorHAnsi"/>
              </w:rPr>
              <w:t>venturi</w:t>
            </w:r>
            <w:proofErr w:type="spellEnd"/>
            <w:r w:rsidRPr="00D214D2">
              <w:rPr>
                <w:rFonts w:cstheme="minorHAnsi"/>
              </w:rPr>
              <w:t xml:space="preserve"> konfigūracijos, pagamintas iš anglinio plieno ASTM A 216 laipsnis WCB arba EN 10025 S 355 J2, padengtas nikeliu ne </w:t>
            </w:r>
            <w:proofErr w:type="spellStart"/>
            <w:r w:rsidRPr="00D214D2">
              <w:rPr>
                <w:rFonts w:cstheme="minorHAnsi"/>
              </w:rPr>
              <w:t>elektrolitiniu</w:t>
            </w:r>
            <w:proofErr w:type="spellEnd"/>
            <w:r w:rsidRPr="00D214D2">
              <w:rPr>
                <w:rFonts w:cstheme="minorHAnsi"/>
              </w:rPr>
              <w:t xml:space="preserve"> būdu, su trinties eliminavimo PTFE padengimu.</w:t>
            </w:r>
          </w:p>
          <w:p w14:paraId="27075CCF" w14:textId="77777777" w:rsidR="00376122" w:rsidRPr="00D214D2" w:rsidRDefault="00376122" w:rsidP="00376122">
            <w:pPr>
              <w:pStyle w:val="ListParagraph"/>
              <w:tabs>
                <w:tab w:val="left" w:pos="1418"/>
              </w:tabs>
              <w:spacing w:after="0"/>
              <w:ind w:left="0"/>
              <w:jc w:val="both"/>
              <w:rPr>
                <w:rFonts w:cstheme="minorHAnsi"/>
              </w:rPr>
            </w:pPr>
            <w:r w:rsidRPr="00D214D2">
              <w:rPr>
                <w:rFonts w:cstheme="minorHAnsi"/>
              </w:rPr>
              <w:t>Kamštinio čiaupo konstrukcija turi būti tinkama dujų slėgio reguliavimui-</w:t>
            </w:r>
            <w:proofErr w:type="spellStart"/>
            <w:r w:rsidRPr="00D214D2">
              <w:rPr>
                <w:rFonts w:cstheme="minorHAnsi"/>
              </w:rPr>
              <w:t>droseliavimui</w:t>
            </w:r>
            <w:proofErr w:type="spellEnd"/>
            <w:r w:rsidRPr="00D214D2">
              <w:rPr>
                <w:rFonts w:cstheme="minorHAnsi"/>
              </w:rPr>
              <w:t>.</w:t>
            </w:r>
          </w:p>
          <w:p w14:paraId="01E8AC06" w14:textId="44AA8566" w:rsidR="00376122" w:rsidRPr="00A16E5E" w:rsidRDefault="00376122" w:rsidP="00A16E5E">
            <w:pPr>
              <w:pStyle w:val="ListParagraph"/>
              <w:tabs>
                <w:tab w:val="left" w:pos="1418"/>
              </w:tabs>
              <w:spacing w:after="0"/>
              <w:ind w:left="0"/>
              <w:jc w:val="both"/>
              <w:rPr>
                <w:rFonts w:cstheme="minorHAnsi"/>
              </w:rPr>
            </w:pPr>
            <w:r w:rsidRPr="00D214D2">
              <w:rPr>
                <w:rFonts w:cstheme="minorHAnsi"/>
              </w:rPr>
              <w:t xml:space="preserve">Kamščio </w:t>
            </w:r>
            <w:r w:rsidRPr="00252894">
              <w:rPr>
                <w:rFonts w:cstheme="minorHAnsi"/>
              </w:rPr>
              <w:t xml:space="preserve">paviršiaus kietumas pagal </w:t>
            </w:r>
            <w:proofErr w:type="spellStart"/>
            <w:r w:rsidRPr="00252894">
              <w:rPr>
                <w:rFonts w:cstheme="minorHAnsi"/>
              </w:rPr>
              <w:t>Vikerio</w:t>
            </w:r>
            <w:proofErr w:type="spellEnd"/>
            <w:r w:rsidRPr="00252894">
              <w:rPr>
                <w:rFonts w:cstheme="minorHAnsi"/>
              </w:rPr>
              <w:t xml:space="preserve"> skalę ne mažesnis nei HV 600.</w:t>
            </w:r>
            <w:r w:rsidR="00A16E5E" w:rsidRPr="00252894">
              <w:rPr>
                <w:rFonts w:cstheme="minorHAnsi"/>
              </w:rPr>
              <w:t xml:space="preserve">  Pateikti tai įrodantį dokumentą.</w:t>
            </w:r>
          </w:p>
        </w:tc>
        <w:tc>
          <w:tcPr>
            <w:tcW w:w="0" w:type="auto"/>
            <w:tcBorders>
              <w:top w:val="single" w:sz="4" w:space="0" w:color="auto"/>
              <w:left w:val="single" w:sz="4" w:space="0" w:color="auto"/>
              <w:bottom w:val="single" w:sz="4" w:space="0" w:color="auto"/>
              <w:right w:val="single" w:sz="4" w:space="0" w:color="auto"/>
            </w:tcBorders>
            <w:vAlign w:val="center"/>
          </w:tcPr>
          <w:p w14:paraId="561C1E0C"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FB99139"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D050089"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25B97ED1"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EDE7C7F" w14:textId="0826961E" w:rsidR="00376122" w:rsidRDefault="00376122" w:rsidP="00A16E5E">
            <w:pPr>
              <w:spacing w:after="0"/>
              <w:jc w:val="center"/>
              <w:rPr>
                <w:rFonts w:cstheme="minorHAnsi"/>
                <w:bCs/>
                <w:lang w:val="en-US"/>
              </w:rPr>
            </w:pPr>
            <w:r>
              <w:rPr>
                <w:rFonts w:cstheme="minorHAnsi"/>
                <w:bCs/>
                <w:lang w:val="en-US"/>
              </w:rPr>
              <w:t>2.25</w:t>
            </w:r>
          </w:p>
        </w:tc>
        <w:tc>
          <w:tcPr>
            <w:tcW w:w="0" w:type="auto"/>
            <w:tcBorders>
              <w:top w:val="single" w:sz="4" w:space="0" w:color="auto"/>
              <w:left w:val="single" w:sz="4" w:space="0" w:color="auto"/>
              <w:bottom w:val="single" w:sz="4" w:space="0" w:color="auto"/>
              <w:right w:val="single" w:sz="4" w:space="0" w:color="auto"/>
            </w:tcBorders>
            <w:vAlign w:val="center"/>
          </w:tcPr>
          <w:p w14:paraId="11F408AD" w14:textId="77777777" w:rsidR="00376122" w:rsidRPr="00252894" w:rsidRDefault="00376122" w:rsidP="00252894">
            <w:pPr>
              <w:tabs>
                <w:tab w:val="left" w:pos="1418"/>
              </w:tabs>
              <w:spacing w:after="0"/>
              <w:jc w:val="both"/>
              <w:rPr>
                <w:rFonts w:cstheme="minorHAnsi"/>
              </w:rPr>
            </w:pPr>
            <w:r w:rsidRPr="00252894">
              <w:rPr>
                <w:rFonts w:cstheme="minorHAnsi"/>
                <w:b/>
                <w:bCs/>
              </w:rPr>
              <w:t>Žymėjimas:</w:t>
            </w:r>
            <w:r w:rsidRPr="00252894">
              <w:rPr>
                <w:rFonts w:cstheme="minorHAnsi"/>
              </w:rPr>
              <w:t xml:space="preserve"> Ant čiaupų išorinės antžeminės dalies turi būti pritvirtinta identifikacinė/techninių duomenų lentelė, kurioje turi būti nurodyti šie techniniai duomenys:</w:t>
            </w:r>
          </w:p>
          <w:p w14:paraId="59FD8720"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iCs/>
              </w:rPr>
              <w:t>gamintojo pavadinimas ar ženklas;</w:t>
            </w:r>
          </w:p>
          <w:p w14:paraId="6E35ABE4"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čiaupo sąlyginis skersmuo;</w:t>
            </w:r>
          </w:p>
          <w:p w14:paraId="1C103ECB"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CE ženklas ir notifikuotos įstaigos numeris;</w:t>
            </w:r>
          </w:p>
          <w:p w14:paraId="3645BA0E"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maksimali leidžiama darbinė temperatūra;</w:t>
            </w:r>
          </w:p>
          <w:p w14:paraId="2BFF696E"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iCs/>
              </w:rPr>
              <w:t>slėgio klasė;</w:t>
            </w:r>
          </w:p>
          <w:p w14:paraId="007C593C"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nominalus slėgis, bar;</w:t>
            </w:r>
          </w:p>
          <w:p w14:paraId="3D781615"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bandymo slėgis, bar;</w:t>
            </w:r>
          </w:p>
          <w:p w14:paraId="42F401D1"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čiaupo/medžiagų sandariklių rūšis/tipas;</w:t>
            </w:r>
          </w:p>
          <w:p w14:paraId="25F67A3B"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iCs/>
              </w:rPr>
              <w:t>čiaupo korpuso plieno pavadinimas (klasė);</w:t>
            </w:r>
          </w:p>
          <w:p w14:paraId="7BBBF1F6"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čiaupo identifikacinis numeris;</w:t>
            </w:r>
          </w:p>
          <w:p w14:paraId="743E63F9"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rPr>
              <w:t>čiaupo svoris;</w:t>
            </w:r>
          </w:p>
          <w:p w14:paraId="188E402B"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iCs/>
              </w:rPr>
              <w:lastRenderedPageBreak/>
              <w:t>čiaupo tipas pvz. DBB (</w:t>
            </w:r>
            <w:proofErr w:type="spellStart"/>
            <w:r w:rsidRPr="00D214D2">
              <w:rPr>
                <w:rFonts w:cstheme="minorHAnsi"/>
                <w:iCs/>
              </w:rPr>
              <w:t>double-block-and</w:t>
            </w:r>
            <w:proofErr w:type="spellEnd"/>
            <w:r w:rsidRPr="00D214D2">
              <w:rPr>
                <w:rFonts w:cstheme="minorHAnsi"/>
                <w:iCs/>
              </w:rPr>
              <w:t xml:space="preserve"> </w:t>
            </w:r>
            <w:proofErr w:type="spellStart"/>
            <w:r w:rsidRPr="00D214D2">
              <w:rPr>
                <w:rFonts w:cstheme="minorHAnsi"/>
                <w:iCs/>
              </w:rPr>
              <w:t>bleed</w:t>
            </w:r>
            <w:proofErr w:type="spellEnd"/>
            <w:r w:rsidRPr="00D214D2">
              <w:rPr>
                <w:rFonts w:cstheme="minorHAnsi"/>
                <w:iCs/>
              </w:rPr>
              <w:t>), jeigu taikytinas;</w:t>
            </w:r>
          </w:p>
          <w:p w14:paraId="24407D13" w14:textId="77777777" w:rsidR="00376122" w:rsidRPr="00D214D2" w:rsidRDefault="00376122" w:rsidP="00376122">
            <w:pPr>
              <w:numPr>
                <w:ilvl w:val="1"/>
                <w:numId w:val="10"/>
              </w:numPr>
              <w:tabs>
                <w:tab w:val="clear" w:pos="4330"/>
                <w:tab w:val="num" w:pos="1276"/>
                <w:tab w:val="left" w:pos="8280"/>
              </w:tabs>
              <w:spacing w:after="0" w:line="240" w:lineRule="auto"/>
              <w:ind w:left="340" w:right="-1" w:hanging="283"/>
              <w:jc w:val="both"/>
              <w:rPr>
                <w:rFonts w:cstheme="minorHAnsi"/>
              </w:rPr>
            </w:pPr>
            <w:r w:rsidRPr="00D214D2">
              <w:rPr>
                <w:rFonts w:cstheme="minorHAnsi"/>
                <w:iCs/>
              </w:rPr>
              <w:t>pagaminimo data;</w:t>
            </w:r>
          </w:p>
          <w:p w14:paraId="590B185E" w14:textId="77777777" w:rsidR="00376122" w:rsidRPr="00D214D2" w:rsidRDefault="00376122" w:rsidP="00376122">
            <w:pPr>
              <w:tabs>
                <w:tab w:val="num" w:pos="4330"/>
                <w:tab w:val="left" w:pos="8280"/>
              </w:tabs>
              <w:spacing w:after="0" w:line="240" w:lineRule="auto"/>
              <w:ind w:left="340" w:right="-1" w:hanging="283"/>
              <w:jc w:val="both"/>
              <w:rPr>
                <w:rFonts w:cstheme="minorHAnsi"/>
              </w:rPr>
            </w:pPr>
          </w:p>
          <w:p w14:paraId="19B2BF85" w14:textId="77777777" w:rsidR="00376122" w:rsidRPr="00D214D2" w:rsidRDefault="00376122" w:rsidP="00376122">
            <w:pPr>
              <w:tabs>
                <w:tab w:val="left" w:pos="57"/>
                <w:tab w:val="left" w:pos="851"/>
                <w:tab w:val="left" w:pos="993"/>
                <w:tab w:val="left" w:pos="8280"/>
              </w:tabs>
              <w:ind w:left="57" w:right="-1"/>
              <w:jc w:val="both"/>
              <w:rPr>
                <w:rFonts w:cstheme="minorHAnsi"/>
              </w:rPr>
            </w:pPr>
            <w:r w:rsidRPr="00D214D2">
              <w:rPr>
                <w:rFonts w:cstheme="minorHAnsi"/>
              </w:rPr>
              <w:t>Duomenų lentelė turi būti pagaminta iš mechaniniam ir atmosferos poveikiui atsparios medžiagos (lipdukai neleidžiami) ir turi būti pritvirtinta prie čiaupo taip, kad nebūtų galima nuimti.</w:t>
            </w:r>
          </w:p>
          <w:p w14:paraId="285AE91B" w14:textId="19891AFC" w:rsidR="00376122" w:rsidRPr="00376122" w:rsidRDefault="00376122" w:rsidP="00376122">
            <w:pPr>
              <w:tabs>
                <w:tab w:val="left" w:pos="57"/>
                <w:tab w:val="left" w:pos="851"/>
                <w:tab w:val="left" w:pos="993"/>
              </w:tabs>
              <w:spacing w:after="0"/>
              <w:ind w:left="57"/>
              <w:jc w:val="both"/>
              <w:rPr>
                <w:rFonts w:cstheme="minorHAnsi"/>
              </w:rPr>
            </w:pPr>
            <w:r w:rsidRPr="00D214D2">
              <w:rPr>
                <w:rFonts w:cstheme="minorHAnsi"/>
              </w:rPr>
              <w:t>Ant kiekvieno požeminio čiaupo įpakavimo (rėmo) nerūdijančiojo plieno viela pritvirtinama atskira nerūdijančiojo plieno etiketė, kurioje nurodomas gaminio pavadinimas ir čiaupo stiebo pakuotės identifikacinis numeris.</w:t>
            </w:r>
          </w:p>
        </w:tc>
        <w:tc>
          <w:tcPr>
            <w:tcW w:w="0" w:type="auto"/>
            <w:tcBorders>
              <w:top w:val="single" w:sz="4" w:space="0" w:color="auto"/>
              <w:left w:val="single" w:sz="4" w:space="0" w:color="auto"/>
              <w:bottom w:val="single" w:sz="4" w:space="0" w:color="auto"/>
              <w:right w:val="single" w:sz="4" w:space="0" w:color="auto"/>
            </w:tcBorders>
            <w:vAlign w:val="center"/>
          </w:tcPr>
          <w:p w14:paraId="42AD89E6"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6901546"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08CD44E"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0E7C517F"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BDCA224" w14:textId="012BDCD9" w:rsidR="00376122" w:rsidRDefault="00376122" w:rsidP="00A16E5E">
            <w:pPr>
              <w:spacing w:after="0"/>
              <w:jc w:val="center"/>
              <w:rPr>
                <w:rFonts w:cstheme="minorHAnsi"/>
                <w:bCs/>
                <w:lang w:val="en-US"/>
              </w:rPr>
            </w:pPr>
            <w:r>
              <w:rPr>
                <w:rFonts w:cstheme="minorHAnsi"/>
                <w:bCs/>
                <w:lang w:val="en-US"/>
              </w:rPr>
              <w:t>2.26</w:t>
            </w:r>
          </w:p>
        </w:tc>
        <w:tc>
          <w:tcPr>
            <w:tcW w:w="0" w:type="auto"/>
            <w:tcBorders>
              <w:top w:val="single" w:sz="4" w:space="0" w:color="auto"/>
              <w:left w:val="single" w:sz="4" w:space="0" w:color="auto"/>
              <w:bottom w:val="single" w:sz="4" w:space="0" w:color="auto"/>
              <w:right w:val="single" w:sz="4" w:space="0" w:color="auto"/>
            </w:tcBorders>
            <w:vAlign w:val="center"/>
          </w:tcPr>
          <w:p w14:paraId="2A44E7C4" w14:textId="22663E08" w:rsidR="00376122" w:rsidRPr="00376122" w:rsidRDefault="00376122" w:rsidP="00376122">
            <w:pPr>
              <w:tabs>
                <w:tab w:val="left" w:pos="1418"/>
              </w:tabs>
              <w:spacing w:after="0"/>
              <w:jc w:val="both"/>
              <w:rPr>
                <w:rFonts w:cstheme="minorHAnsi"/>
              </w:rPr>
            </w:pPr>
            <w:r w:rsidRPr="00252894">
              <w:rPr>
                <w:rFonts w:cstheme="minorHAnsi"/>
                <w:b/>
                <w:bCs/>
              </w:rPr>
              <w:t>Suvirinimo siūlių bandymai.</w:t>
            </w:r>
            <w:r w:rsidRPr="00376122">
              <w:rPr>
                <w:rFonts w:cstheme="minorHAnsi"/>
              </w:rPr>
              <w:t xml:space="preserve"> Visos čiaupo korpuso suvirinimo siūlės turi būti vizualiai patikrintos (VT – 100% siūlių). Visoms pagrindinėms čiaupo suvirinimo siūlėms (100% siūlių) turi būti atlikti šie bandymai: </w:t>
            </w:r>
            <w:proofErr w:type="spellStart"/>
            <w:r w:rsidRPr="00376122">
              <w:rPr>
                <w:rFonts w:cstheme="minorHAnsi"/>
              </w:rPr>
              <w:t>radiografiniai</w:t>
            </w:r>
            <w:proofErr w:type="spellEnd"/>
            <w:r w:rsidRPr="00376122">
              <w:rPr>
                <w:rFonts w:cstheme="minorHAnsi"/>
              </w:rPr>
              <w:t xml:space="preserve"> bandymai (RT), ultragarsiniai bandymai (UT). Leidžiama atlikti mažesnių čiaupo korpuso atšakų VT bandymus, bandymus magnetinėmis dalelėmis (MT) ar bandymus skvarbiaisiais dažais (PT). Privirinimo galų UT bandymai.</w:t>
            </w:r>
          </w:p>
        </w:tc>
        <w:tc>
          <w:tcPr>
            <w:tcW w:w="0" w:type="auto"/>
            <w:tcBorders>
              <w:top w:val="single" w:sz="4" w:space="0" w:color="auto"/>
              <w:left w:val="single" w:sz="4" w:space="0" w:color="auto"/>
              <w:bottom w:val="single" w:sz="4" w:space="0" w:color="auto"/>
              <w:right w:val="single" w:sz="4" w:space="0" w:color="auto"/>
            </w:tcBorders>
            <w:vAlign w:val="center"/>
          </w:tcPr>
          <w:p w14:paraId="307C15E2"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360441D"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F21CB2D"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72BCA7FC"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7FEAB81D" w14:textId="40C84C25" w:rsidR="00376122" w:rsidRDefault="00376122" w:rsidP="00A16E5E">
            <w:pPr>
              <w:spacing w:after="0"/>
              <w:jc w:val="center"/>
              <w:rPr>
                <w:rFonts w:cstheme="minorHAnsi"/>
                <w:bCs/>
                <w:lang w:val="en-US"/>
              </w:rPr>
            </w:pPr>
            <w:r>
              <w:rPr>
                <w:rFonts w:cstheme="minorHAnsi"/>
                <w:bCs/>
                <w:lang w:val="en-US"/>
              </w:rPr>
              <w:t>2.27</w:t>
            </w:r>
          </w:p>
        </w:tc>
        <w:tc>
          <w:tcPr>
            <w:tcW w:w="0" w:type="auto"/>
            <w:tcBorders>
              <w:top w:val="single" w:sz="4" w:space="0" w:color="auto"/>
              <w:left w:val="single" w:sz="4" w:space="0" w:color="auto"/>
              <w:bottom w:val="single" w:sz="4" w:space="0" w:color="auto"/>
              <w:right w:val="single" w:sz="4" w:space="0" w:color="auto"/>
            </w:tcBorders>
            <w:vAlign w:val="center"/>
          </w:tcPr>
          <w:p w14:paraId="4AAE4718" w14:textId="6DEAF1CD" w:rsidR="00376122" w:rsidRPr="00252894" w:rsidRDefault="00376122" w:rsidP="00252894">
            <w:pPr>
              <w:tabs>
                <w:tab w:val="left" w:pos="851"/>
              </w:tabs>
              <w:spacing w:after="0" w:line="240" w:lineRule="auto"/>
              <w:ind w:right="62"/>
              <w:jc w:val="both"/>
              <w:rPr>
                <w:rFonts w:cstheme="minorHAnsi"/>
                <w:b/>
                <w:bCs/>
              </w:rPr>
            </w:pPr>
            <w:bookmarkStart w:id="1" w:name="_Toc485631781"/>
            <w:r w:rsidRPr="00252894">
              <w:rPr>
                <w:rFonts w:cstheme="minorHAnsi"/>
                <w:b/>
                <w:bCs/>
              </w:rPr>
              <w:t>Turi būti atlikti stiprumo ir sandarumo, veikimo bandymai</w:t>
            </w:r>
            <w:bookmarkEnd w:id="1"/>
            <w:r w:rsidRPr="00252894">
              <w:rPr>
                <w:rFonts w:cstheme="minorHAnsi"/>
                <w:b/>
                <w:bCs/>
              </w:rPr>
              <w:t xml:space="preserve">: </w:t>
            </w:r>
          </w:p>
          <w:p w14:paraId="1AEA341F" w14:textId="77777777" w:rsidR="00376122" w:rsidRPr="00252894" w:rsidRDefault="00376122" w:rsidP="00252894">
            <w:pPr>
              <w:pStyle w:val="ListParagraph"/>
              <w:numPr>
                <w:ilvl w:val="0"/>
                <w:numId w:val="13"/>
              </w:numPr>
              <w:tabs>
                <w:tab w:val="num" w:pos="198"/>
                <w:tab w:val="left" w:pos="709"/>
              </w:tabs>
              <w:spacing w:after="0" w:line="240" w:lineRule="auto"/>
              <w:ind w:left="198" w:right="62" w:hanging="198"/>
              <w:jc w:val="both"/>
              <w:rPr>
                <w:rFonts w:cstheme="minorHAnsi"/>
              </w:rPr>
            </w:pPr>
            <w:r w:rsidRPr="00D214D2">
              <w:rPr>
                <w:rFonts w:cstheme="minorHAnsi"/>
              </w:rPr>
              <w:t>F20 čiaupo veikimo bandymai</w:t>
            </w:r>
            <w:r>
              <w:rPr>
                <w:rFonts w:cstheme="minorHAnsi"/>
              </w:rPr>
              <w:t>;</w:t>
            </w:r>
          </w:p>
          <w:p w14:paraId="25DE38EB" w14:textId="77777777" w:rsidR="00376122" w:rsidRPr="00252894" w:rsidRDefault="00376122" w:rsidP="00252894">
            <w:pPr>
              <w:pStyle w:val="ListParagraph"/>
              <w:numPr>
                <w:ilvl w:val="0"/>
                <w:numId w:val="13"/>
              </w:numPr>
              <w:tabs>
                <w:tab w:val="num" w:pos="198"/>
                <w:tab w:val="left" w:pos="709"/>
              </w:tabs>
              <w:spacing w:after="0" w:line="240" w:lineRule="auto"/>
              <w:ind w:left="198" w:right="62" w:hanging="198"/>
              <w:jc w:val="both"/>
              <w:rPr>
                <w:rFonts w:cstheme="minorHAnsi"/>
              </w:rPr>
            </w:pPr>
            <w:r w:rsidRPr="00D214D2">
              <w:rPr>
                <w:rFonts w:cstheme="minorHAnsi"/>
              </w:rPr>
              <w:t>Čiaupų veikimo, drėgmės pašalinimo, pripildymo ir ventiliavimo sistemų patikra</w:t>
            </w:r>
            <w:r>
              <w:rPr>
                <w:rFonts w:cstheme="minorHAnsi"/>
              </w:rPr>
              <w:t>;</w:t>
            </w:r>
          </w:p>
          <w:p w14:paraId="593A56ED" w14:textId="77777777" w:rsidR="00376122" w:rsidRPr="00252894" w:rsidRDefault="00376122" w:rsidP="00252894">
            <w:pPr>
              <w:pStyle w:val="ListParagraph"/>
              <w:numPr>
                <w:ilvl w:val="0"/>
                <w:numId w:val="13"/>
              </w:numPr>
              <w:tabs>
                <w:tab w:val="num" w:pos="198"/>
                <w:tab w:val="left" w:pos="709"/>
              </w:tabs>
              <w:spacing w:after="0" w:line="240" w:lineRule="auto"/>
              <w:ind w:left="198" w:right="62" w:hanging="198"/>
              <w:jc w:val="both"/>
              <w:rPr>
                <w:rFonts w:cstheme="minorHAnsi"/>
              </w:rPr>
            </w:pPr>
            <w:r w:rsidRPr="00D214D2">
              <w:rPr>
                <w:rFonts w:cstheme="minorHAnsi"/>
              </w:rPr>
              <w:t>Čiaupo korpuso stiprumo ir sandarumo bandymai</w:t>
            </w:r>
            <w:r>
              <w:rPr>
                <w:rFonts w:cstheme="minorHAnsi"/>
              </w:rPr>
              <w:t>;</w:t>
            </w:r>
          </w:p>
          <w:p w14:paraId="6AA63142" w14:textId="3AE600E6" w:rsidR="00376122" w:rsidRPr="00376122" w:rsidRDefault="00376122" w:rsidP="00252894">
            <w:pPr>
              <w:pStyle w:val="ListParagraph"/>
              <w:numPr>
                <w:ilvl w:val="0"/>
                <w:numId w:val="13"/>
              </w:numPr>
              <w:tabs>
                <w:tab w:val="num" w:pos="198"/>
                <w:tab w:val="left" w:pos="709"/>
              </w:tabs>
              <w:spacing w:after="0" w:line="240" w:lineRule="auto"/>
              <w:ind w:left="198" w:right="62" w:hanging="198"/>
              <w:jc w:val="both"/>
              <w:rPr>
                <w:rFonts w:ascii="Calibri" w:hAnsi="Calibri" w:cstheme="minorHAnsi"/>
                <w:bCs/>
                <w:iCs/>
                <w:sz w:val="24"/>
                <w:szCs w:val="24"/>
              </w:rPr>
            </w:pPr>
            <w:r w:rsidRPr="00D214D2">
              <w:rPr>
                <w:rFonts w:cstheme="minorHAnsi"/>
              </w:rPr>
              <w:t>Čiaupo lizdų sandarumo bandymai</w:t>
            </w:r>
            <w:r>
              <w:rPr>
                <w:rFonts w:cstheme="minorHAnsi"/>
              </w:rPr>
              <w:t>.</w:t>
            </w:r>
          </w:p>
        </w:tc>
        <w:tc>
          <w:tcPr>
            <w:tcW w:w="0" w:type="auto"/>
            <w:tcBorders>
              <w:top w:val="single" w:sz="4" w:space="0" w:color="auto"/>
              <w:left w:val="single" w:sz="4" w:space="0" w:color="auto"/>
              <w:bottom w:val="single" w:sz="4" w:space="0" w:color="auto"/>
              <w:right w:val="single" w:sz="4" w:space="0" w:color="auto"/>
            </w:tcBorders>
            <w:vAlign w:val="center"/>
          </w:tcPr>
          <w:p w14:paraId="04BCB395"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641FF3E"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CE9DC7E"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18D50EB0"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6CBAFE0A" w14:textId="1CE11A57" w:rsidR="00376122" w:rsidRDefault="00376122" w:rsidP="00A16E5E">
            <w:pPr>
              <w:spacing w:after="0"/>
              <w:jc w:val="center"/>
              <w:rPr>
                <w:rFonts w:cstheme="minorHAnsi"/>
                <w:bCs/>
                <w:lang w:val="en-US"/>
              </w:rPr>
            </w:pPr>
            <w:r>
              <w:rPr>
                <w:rFonts w:cstheme="minorHAnsi"/>
                <w:bCs/>
                <w:lang w:val="en-US"/>
              </w:rPr>
              <w:t>2.28</w:t>
            </w:r>
          </w:p>
        </w:tc>
        <w:tc>
          <w:tcPr>
            <w:tcW w:w="0" w:type="auto"/>
            <w:tcBorders>
              <w:top w:val="single" w:sz="4" w:space="0" w:color="auto"/>
              <w:left w:val="single" w:sz="4" w:space="0" w:color="auto"/>
              <w:bottom w:val="single" w:sz="4" w:space="0" w:color="auto"/>
              <w:right w:val="single" w:sz="4" w:space="0" w:color="auto"/>
            </w:tcBorders>
            <w:vAlign w:val="center"/>
          </w:tcPr>
          <w:p w14:paraId="2FFF513F" w14:textId="77777777" w:rsidR="00376122" w:rsidRPr="00252894" w:rsidRDefault="00376122" w:rsidP="00376122">
            <w:pPr>
              <w:tabs>
                <w:tab w:val="left" w:pos="851"/>
              </w:tabs>
              <w:spacing w:after="0" w:line="240" w:lineRule="auto"/>
              <w:ind w:right="283"/>
              <w:jc w:val="both"/>
              <w:rPr>
                <w:rFonts w:cstheme="minorHAnsi"/>
                <w:b/>
                <w:bCs/>
              </w:rPr>
            </w:pPr>
            <w:r w:rsidRPr="00252894">
              <w:rPr>
                <w:rFonts w:cstheme="minorHAnsi"/>
                <w:b/>
                <w:bCs/>
              </w:rPr>
              <w:t>Kiti bandymai:</w:t>
            </w:r>
          </w:p>
          <w:p w14:paraId="70DCB22E" w14:textId="77777777" w:rsidR="00376122" w:rsidRPr="00252894" w:rsidRDefault="00376122" w:rsidP="00252894">
            <w:pPr>
              <w:numPr>
                <w:ilvl w:val="0"/>
                <w:numId w:val="16"/>
              </w:numPr>
              <w:tabs>
                <w:tab w:val="left" w:pos="340"/>
              </w:tabs>
              <w:spacing w:after="0" w:line="240" w:lineRule="auto"/>
              <w:ind w:left="340" w:right="-1" w:hanging="283"/>
              <w:jc w:val="both"/>
              <w:rPr>
                <w:rFonts w:cstheme="minorHAnsi"/>
              </w:rPr>
            </w:pPr>
            <w:r w:rsidRPr="00D214D2">
              <w:rPr>
                <w:rFonts w:cstheme="minorHAnsi"/>
              </w:rPr>
              <w:t>Čiaupams būtina atlikti antistatinius bandymus</w:t>
            </w:r>
            <w:r>
              <w:rPr>
                <w:rFonts w:cstheme="minorHAnsi"/>
              </w:rPr>
              <w:t>;</w:t>
            </w:r>
          </w:p>
          <w:p w14:paraId="5CB0C2C3" w14:textId="60A98E49" w:rsidR="00376122" w:rsidRPr="00376122" w:rsidRDefault="00376122" w:rsidP="00252894">
            <w:pPr>
              <w:numPr>
                <w:ilvl w:val="0"/>
                <w:numId w:val="16"/>
              </w:numPr>
              <w:tabs>
                <w:tab w:val="left" w:pos="340"/>
              </w:tabs>
              <w:spacing w:after="0" w:line="240" w:lineRule="auto"/>
              <w:ind w:left="340" w:right="-1" w:hanging="283"/>
              <w:jc w:val="both"/>
              <w:rPr>
                <w:rFonts w:ascii="Calibri" w:hAnsi="Calibri" w:cstheme="minorHAnsi"/>
                <w:bCs/>
                <w:iCs/>
                <w:sz w:val="24"/>
                <w:szCs w:val="24"/>
              </w:rPr>
            </w:pPr>
            <w:r w:rsidRPr="00D214D2">
              <w:rPr>
                <w:rFonts w:cstheme="minorHAnsi"/>
              </w:rPr>
              <w:t>Čiaupo sukimo momentų tikslesniam atvaizdavimui, įvedant čiaupą į eksploatavimą, būtinos sukimo momentų diagramos su skirtingais slėgiais (nuo atmosferinio iki maksimalaus darbinio slėgio).</w:t>
            </w:r>
          </w:p>
        </w:tc>
        <w:tc>
          <w:tcPr>
            <w:tcW w:w="0" w:type="auto"/>
            <w:tcBorders>
              <w:top w:val="single" w:sz="4" w:space="0" w:color="auto"/>
              <w:left w:val="single" w:sz="4" w:space="0" w:color="auto"/>
              <w:bottom w:val="single" w:sz="4" w:space="0" w:color="auto"/>
              <w:right w:val="single" w:sz="4" w:space="0" w:color="auto"/>
            </w:tcBorders>
            <w:vAlign w:val="center"/>
          </w:tcPr>
          <w:p w14:paraId="042C99DF"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3E17AA1F"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2CE64440"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6E2EE0F3"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3956281" w14:textId="4524A614" w:rsidR="00376122" w:rsidRDefault="00376122" w:rsidP="00A16E5E">
            <w:pPr>
              <w:spacing w:after="0"/>
              <w:jc w:val="center"/>
              <w:rPr>
                <w:rFonts w:cstheme="minorHAnsi"/>
                <w:bCs/>
                <w:lang w:val="en-US"/>
              </w:rPr>
            </w:pPr>
            <w:r>
              <w:rPr>
                <w:rFonts w:cstheme="minorHAnsi"/>
                <w:bCs/>
                <w:lang w:val="en-US"/>
              </w:rPr>
              <w:t>2.29</w:t>
            </w:r>
          </w:p>
        </w:tc>
        <w:tc>
          <w:tcPr>
            <w:tcW w:w="0" w:type="auto"/>
            <w:tcBorders>
              <w:top w:val="single" w:sz="4" w:space="0" w:color="auto"/>
              <w:left w:val="single" w:sz="4" w:space="0" w:color="auto"/>
              <w:bottom w:val="single" w:sz="4" w:space="0" w:color="auto"/>
              <w:right w:val="single" w:sz="4" w:space="0" w:color="auto"/>
            </w:tcBorders>
            <w:vAlign w:val="center"/>
          </w:tcPr>
          <w:p w14:paraId="3677ADB2" w14:textId="77777777" w:rsidR="00376122" w:rsidRPr="00376122" w:rsidRDefault="00376122" w:rsidP="00376122">
            <w:pPr>
              <w:tabs>
                <w:tab w:val="left" w:pos="851"/>
              </w:tabs>
              <w:spacing w:after="0" w:line="240" w:lineRule="auto"/>
              <w:ind w:right="283"/>
              <w:jc w:val="both"/>
              <w:rPr>
                <w:rFonts w:cstheme="minorHAnsi"/>
                <w:b/>
                <w:bCs/>
              </w:rPr>
            </w:pPr>
            <w:r w:rsidRPr="00376122">
              <w:rPr>
                <w:rFonts w:cstheme="minorHAnsi"/>
                <w:b/>
                <w:bCs/>
              </w:rPr>
              <w:t>Pavaros:</w:t>
            </w:r>
          </w:p>
          <w:p w14:paraId="284F46EE" w14:textId="77777777" w:rsidR="00376122" w:rsidRPr="00245160" w:rsidRDefault="00376122" w:rsidP="00376122">
            <w:pPr>
              <w:pStyle w:val="ListParagraph"/>
              <w:numPr>
                <w:ilvl w:val="0"/>
                <w:numId w:val="16"/>
              </w:numPr>
              <w:tabs>
                <w:tab w:val="left" w:pos="340"/>
              </w:tabs>
              <w:spacing w:after="0" w:line="240" w:lineRule="auto"/>
              <w:ind w:left="340" w:right="-1" w:hanging="283"/>
              <w:jc w:val="both"/>
              <w:rPr>
                <w:rFonts w:cstheme="minorHAnsi"/>
              </w:rPr>
            </w:pPr>
            <w:r w:rsidRPr="00245160">
              <w:rPr>
                <w:rFonts w:cstheme="minorHAnsi"/>
              </w:rPr>
              <w:t>Pavaros ir čiaupai turi būti pristatomi su valdymo įranga.</w:t>
            </w:r>
          </w:p>
          <w:p w14:paraId="0460D3F5" w14:textId="77777777" w:rsidR="00376122" w:rsidRPr="008A5CD3" w:rsidRDefault="00376122" w:rsidP="00376122">
            <w:pPr>
              <w:numPr>
                <w:ilvl w:val="0"/>
                <w:numId w:val="16"/>
              </w:numPr>
              <w:tabs>
                <w:tab w:val="left" w:pos="340"/>
              </w:tabs>
              <w:spacing w:after="0" w:line="240" w:lineRule="auto"/>
              <w:ind w:left="340" w:right="-1" w:hanging="283"/>
              <w:jc w:val="both"/>
              <w:rPr>
                <w:rFonts w:cstheme="minorHAnsi"/>
              </w:rPr>
            </w:pPr>
            <w:r w:rsidRPr="008A5CD3">
              <w:rPr>
                <w:rFonts w:cstheme="minorHAnsi"/>
              </w:rPr>
              <w:lastRenderedPageBreak/>
              <w:t>Čiaupo pavarose turi būti įmontuoti padėties indikatoriai, rodantys aptarnaujančiam personalui atidarymo ir uždarymo padėtis iš visų pusių.</w:t>
            </w:r>
          </w:p>
          <w:p w14:paraId="11B01A06" w14:textId="77777777" w:rsidR="00376122" w:rsidRDefault="00376122" w:rsidP="00252894">
            <w:pPr>
              <w:numPr>
                <w:ilvl w:val="0"/>
                <w:numId w:val="16"/>
              </w:numPr>
              <w:tabs>
                <w:tab w:val="left" w:pos="340"/>
              </w:tabs>
              <w:spacing w:after="0" w:line="240" w:lineRule="auto"/>
              <w:ind w:left="340" w:right="-1" w:hanging="283"/>
              <w:jc w:val="both"/>
              <w:rPr>
                <w:rFonts w:cstheme="minorHAnsi"/>
              </w:rPr>
            </w:pPr>
            <w:r w:rsidRPr="008A5CD3">
              <w:rPr>
                <w:rFonts w:cstheme="minorHAnsi"/>
              </w:rPr>
              <w:t>Rutuliniai čiaupai turi būti pritaikyti montuoti su pavaromis. Gamintojas turi komplektuoti pavaras su čiaupais.</w:t>
            </w:r>
          </w:p>
          <w:p w14:paraId="34F0A437" w14:textId="115F8A46" w:rsidR="00376122" w:rsidRPr="00376122" w:rsidRDefault="00376122" w:rsidP="00252894">
            <w:pPr>
              <w:numPr>
                <w:ilvl w:val="0"/>
                <w:numId w:val="16"/>
              </w:numPr>
              <w:tabs>
                <w:tab w:val="left" w:pos="340"/>
              </w:tabs>
              <w:spacing w:after="0" w:line="240" w:lineRule="auto"/>
              <w:ind w:left="340" w:right="-1" w:hanging="283"/>
              <w:jc w:val="both"/>
              <w:rPr>
                <w:rFonts w:cstheme="minorHAnsi"/>
              </w:rPr>
            </w:pPr>
            <w:r w:rsidRPr="00A05682">
              <w:rPr>
                <w:rFonts w:cstheme="minorHAnsi"/>
              </w:rPr>
              <w:t xml:space="preserve">Kamštinių čiaupų sklendės turi būti atidaromos/uždaromos per pavaros reduktorių.  </w:t>
            </w:r>
          </w:p>
        </w:tc>
        <w:tc>
          <w:tcPr>
            <w:tcW w:w="0" w:type="auto"/>
            <w:tcBorders>
              <w:top w:val="single" w:sz="4" w:space="0" w:color="auto"/>
              <w:left w:val="single" w:sz="4" w:space="0" w:color="auto"/>
              <w:bottom w:val="single" w:sz="4" w:space="0" w:color="auto"/>
              <w:right w:val="single" w:sz="4" w:space="0" w:color="auto"/>
            </w:tcBorders>
            <w:vAlign w:val="center"/>
          </w:tcPr>
          <w:p w14:paraId="0ED8920C"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25679573"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1DD345F"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3CB878D4" w14:textId="77777777" w:rsidTr="00376122">
        <w:tc>
          <w:tcPr>
            <w:tcW w:w="0" w:type="auto"/>
            <w:tcBorders>
              <w:top w:val="single" w:sz="4" w:space="0" w:color="auto"/>
              <w:left w:val="single" w:sz="4" w:space="0" w:color="auto"/>
              <w:bottom w:val="single" w:sz="4" w:space="0" w:color="auto"/>
              <w:right w:val="single" w:sz="4" w:space="0" w:color="auto"/>
            </w:tcBorders>
            <w:vAlign w:val="center"/>
          </w:tcPr>
          <w:p w14:paraId="33533AD0" w14:textId="0C849B49" w:rsidR="00376122" w:rsidRDefault="00376122" w:rsidP="00A16E5E">
            <w:pPr>
              <w:spacing w:after="0"/>
              <w:jc w:val="center"/>
              <w:rPr>
                <w:rFonts w:cstheme="minorHAnsi"/>
                <w:bCs/>
                <w:lang w:val="en-US"/>
              </w:rPr>
            </w:pPr>
            <w:r>
              <w:rPr>
                <w:rFonts w:cstheme="minorHAnsi"/>
                <w:bCs/>
                <w:lang w:val="en-US"/>
              </w:rPr>
              <w:t>3.</w:t>
            </w:r>
          </w:p>
        </w:tc>
        <w:tc>
          <w:tcPr>
            <w:tcW w:w="4574" w:type="pct"/>
            <w:gridSpan w:val="4"/>
            <w:tcBorders>
              <w:top w:val="single" w:sz="4" w:space="0" w:color="auto"/>
              <w:left w:val="single" w:sz="4" w:space="0" w:color="auto"/>
              <w:bottom w:val="single" w:sz="4" w:space="0" w:color="auto"/>
              <w:right w:val="single" w:sz="4" w:space="0" w:color="auto"/>
            </w:tcBorders>
            <w:vAlign w:val="center"/>
          </w:tcPr>
          <w:p w14:paraId="3F58621B" w14:textId="65960E95" w:rsidR="00376122" w:rsidRPr="00376122" w:rsidRDefault="00376122" w:rsidP="00A16E5E">
            <w:pPr>
              <w:pStyle w:val="Bodytext90"/>
              <w:shd w:val="clear" w:color="auto" w:fill="auto"/>
              <w:spacing w:line="240" w:lineRule="auto"/>
              <w:rPr>
                <w:rFonts w:asciiTheme="minorHAnsi" w:hAnsiTheme="minorHAnsi" w:cstheme="minorHAnsi"/>
                <w:sz w:val="22"/>
                <w:szCs w:val="22"/>
              </w:rPr>
            </w:pPr>
            <w:r w:rsidRPr="00376122">
              <w:rPr>
                <w:rFonts w:asciiTheme="minorHAnsi" w:hAnsiTheme="minorHAnsi" w:cstheme="minorHAnsi"/>
                <w:sz w:val="22"/>
                <w:szCs w:val="22"/>
              </w:rPr>
              <w:t>Reikalaujami dokumentai:</w:t>
            </w:r>
          </w:p>
        </w:tc>
      </w:tr>
      <w:tr w:rsidR="00376122" w14:paraId="1C53DDC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A7D67CE" w14:textId="3C52DE0E" w:rsidR="00376122" w:rsidRDefault="00B540FC" w:rsidP="00A16E5E">
            <w:pPr>
              <w:spacing w:after="0"/>
              <w:jc w:val="center"/>
              <w:rPr>
                <w:rFonts w:cstheme="minorHAnsi"/>
                <w:bCs/>
                <w:lang w:val="en-US"/>
              </w:rPr>
            </w:pPr>
            <w:r>
              <w:rPr>
                <w:rFonts w:cstheme="minorHAnsi"/>
                <w:bCs/>
                <w:lang w:val="en-US"/>
              </w:rPr>
              <w:t>3.1</w:t>
            </w:r>
          </w:p>
        </w:tc>
        <w:tc>
          <w:tcPr>
            <w:tcW w:w="0" w:type="auto"/>
            <w:tcBorders>
              <w:top w:val="single" w:sz="4" w:space="0" w:color="auto"/>
              <w:left w:val="single" w:sz="4" w:space="0" w:color="auto"/>
              <w:bottom w:val="single" w:sz="4" w:space="0" w:color="auto"/>
              <w:right w:val="single" w:sz="4" w:space="0" w:color="auto"/>
            </w:tcBorders>
            <w:vAlign w:val="center"/>
          </w:tcPr>
          <w:p w14:paraId="78042924" w14:textId="7CCDB782" w:rsidR="00376122" w:rsidRPr="00376122" w:rsidRDefault="00376122" w:rsidP="00376122">
            <w:pPr>
              <w:spacing w:after="0" w:line="240" w:lineRule="auto"/>
              <w:ind w:right="-1"/>
              <w:jc w:val="both"/>
              <w:rPr>
                <w:rFonts w:cstheme="minorHAnsi"/>
                <w:b/>
              </w:rPr>
            </w:pPr>
            <w:r w:rsidRPr="00D214D2">
              <w:rPr>
                <w:rFonts w:cstheme="minorHAnsi"/>
              </w:rPr>
              <w:t>Tiekėjas kartu su pasiūlymu turi pateikti siūlomų čiaupų gamintojo parengtą dokumentą (deklaraciją ar kitą lygiavertį dokumentą), kuriame turi būti nurodyta, kad gamintojas įsipareigoja pagaminti rutulinius ir kamštinius čiaupus, atitinkančius šios techninės specifikacijos reikalavimus, nurodant Pirkimo pavadinimą bei numerį. Minėtoje deklaracijoje (dokumente) gamintojas taip pat turi patvirtinti, kad yra įsidiegęs kokybės vadybos sistemą, sertifikuotą pagal Lietuvos standartą LST EN ISO 9001:2015</w:t>
            </w:r>
            <w:r w:rsidRPr="00D214D2">
              <w:rPr>
                <w:rFonts w:cstheme="minorHAnsi"/>
                <w:vertAlign w:val="superscript"/>
              </w:rPr>
              <w:t>1</w:t>
            </w:r>
            <w:r w:rsidRPr="00D214D2">
              <w:rPr>
                <w:rFonts w:cstheme="minorHAnsi"/>
              </w:rPr>
              <w:t xml:space="preserve"> „</w:t>
            </w:r>
            <w:r w:rsidRPr="00252894">
              <w:rPr>
                <w:rFonts w:cstheme="minorHAnsi"/>
              </w:rPr>
              <w:t>Kokybės vadybos sistemos. Reikalavimai“ (arba lygiavertį)</w:t>
            </w:r>
            <w:r w:rsidR="00A16E5E" w:rsidRPr="00252894">
              <w:rPr>
                <w:rFonts w:cstheme="minorHAnsi"/>
              </w:rPr>
              <w:t xml:space="preserve"> ir pateikti išduotą notifikuotos įstaigos patvirtintą sertifikatą</w:t>
            </w:r>
            <w:r w:rsidRPr="00252894">
              <w:rPr>
                <w:rFonts w:cstheme="minorHAnsi"/>
              </w:rPr>
              <w:t>. Deklaracijoje gamintojas taip pat turi nurodyti čiaupo atsidarymo/uždarymo sukimo momentą</w:t>
            </w:r>
            <w:r w:rsidR="00A16E5E" w:rsidRPr="00252894">
              <w:rPr>
                <w:rFonts w:cstheme="minorHAnsi"/>
              </w:rPr>
              <w:t xml:space="preserve"> ir kitus čiaupo parametrus</w:t>
            </w:r>
            <w:r w:rsidRPr="00252894">
              <w:rPr>
                <w:rFonts w:cstheme="minorHAnsi"/>
              </w:rPr>
              <w:t>.</w:t>
            </w:r>
            <w:r w:rsidR="00A16E5E">
              <w:rPr>
                <w:rFonts w:cstheme="minorHAns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2AB4C14"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10927ACD"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5E7DD4A6"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2745704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8126D88" w14:textId="476FCB7C" w:rsidR="00376122" w:rsidRDefault="00B540FC" w:rsidP="00A16E5E">
            <w:pPr>
              <w:spacing w:after="0"/>
              <w:jc w:val="center"/>
              <w:rPr>
                <w:rFonts w:cstheme="minorHAnsi"/>
                <w:bCs/>
                <w:lang w:val="en-US"/>
              </w:rPr>
            </w:pPr>
            <w:r>
              <w:rPr>
                <w:rFonts w:cstheme="minorHAnsi"/>
                <w:bCs/>
                <w:lang w:val="en-US"/>
              </w:rPr>
              <w:t>3.2</w:t>
            </w:r>
          </w:p>
        </w:tc>
        <w:tc>
          <w:tcPr>
            <w:tcW w:w="0" w:type="auto"/>
            <w:tcBorders>
              <w:top w:val="single" w:sz="4" w:space="0" w:color="auto"/>
              <w:left w:val="single" w:sz="4" w:space="0" w:color="auto"/>
              <w:bottom w:val="single" w:sz="4" w:space="0" w:color="auto"/>
              <w:right w:val="single" w:sz="4" w:space="0" w:color="auto"/>
            </w:tcBorders>
            <w:vAlign w:val="center"/>
          </w:tcPr>
          <w:p w14:paraId="3600C303" w14:textId="6EDEC4BD" w:rsidR="00376122" w:rsidRPr="00376122" w:rsidRDefault="00376122" w:rsidP="00B540FC">
            <w:pPr>
              <w:tabs>
                <w:tab w:val="left" w:pos="8280"/>
              </w:tabs>
              <w:spacing w:after="0" w:line="240" w:lineRule="auto"/>
              <w:ind w:right="-1"/>
              <w:jc w:val="both"/>
              <w:rPr>
                <w:rFonts w:cstheme="minorHAnsi"/>
              </w:rPr>
            </w:pPr>
            <w:r w:rsidRPr="00376122">
              <w:rPr>
                <w:rFonts w:cstheme="minorHAnsi"/>
              </w:rPr>
              <w:t>Čiaupai turi turėti atitikties sertifikatus</w:t>
            </w:r>
            <w:r w:rsidR="00B540FC">
              <w:rPr>
                <w:rFonts w:cstheme="minorHAnsi"/>
              </w:rPr>
              <w:t xml:space="preserve"> (CE)</w:t>
            </w:r>
            <w:r w:rsidRPr="00376122">
              <w:rPr>
                <w:rFonts w:cstheme="minorHAnsi"/>
              </w:rPr>
              <w:t>, patvirtinančius, kad jie atitinka 2014 m. gegužės 15 d. Europos Parlamento ir Tarybos direktyvos 2014/68/ES dėl valstybių narių įstatymų dėl slėginės įrangos suderinimo reikalavimus.</w:t>
            </w:r>
            <w:r>
              <w:rPr>
                <w:rFonts w:cstheme="minorHAns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646244D"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BEB927C"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75F8A31"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252F6B2B"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5C26BD8F" w14:textId="3D1B5E59" w:rsidR="00376122" w:rsidRDefault="00B540FC" w:rsidP="00A16E5E">
            <w:pPr>
              <w:spacing w:after="0"/>
              <w:jc w:val="center"/>
              <w:rPr>
                <w:rFonts w:cstheme="minorHAnsi"/>
                <w:bCs/>
                <w:lang w:val="en-US"/>
              </w:rPr>
            </w:pPr>
            <w:r>
              <w:rPr>
                <w:rFonts w:cstheme="minorHAnsi"/>
                <w:bCs/>
                <w:lang w:val="en-US"/>
              </w:rPr>
              <w:t>3.3</w:t>
            </w:r>
          </w:p>
        </w:tc>
        <w:tc>
          <w:tcPr>
            <w:tcW w:w="0" w:type="auto"/>
            <w:tcBorders>
              <w:top w:val="single" w:sz="4" w:space="0" w:color="auto"/>
              <w:left w:val="single" w:sz="4" w:space="0" w:color="auto"/>
              <w:bottom w:val="single" w:sz="4" w:space="0" w:color="auto"/>
              <w:right w:val="single" w:sz="4" w:space="0" w:color="auto"/>
            </w:tcBorders>
            <w:vAlign w:val="center"/>
          </w:tcPr>
          <w:p w14:paraId="5542FB0D" w14:textId="678B4580" w:rsidR="00376122" w:rsidRPr="00376122" w:rsidRDefault="00376122" w:rsidP="00376122">
            <w:pPr>
              <w:tabs>
                <w:tab w:val="left" w:pos="1560"/>
              </w:tabs>
              <w:spacing w:after="0" w:line="240" w:lineRule="auto"/>
              <w:ind w:right="-1"/>
              <w:jc w:val="both"/>
              <w:rPr>
                <w:rFonts w:cstheme="minorHAnsi"/>
              </w:rPr>
            </w:pPr>
            <w:r w:rsidRPr="00376122">
              <w:rPr>
                <w:rFonts w:cstheme="minorHAnsi"/>
              </w:rPr>
              <w:t>Užsakovui kartu su pristatytais čiaupais turi būti pateiktos čiaupų montavimo, paleidimo, eksploatacijos ir techninės priežiūros instrukcijos bei kiti techniniai dokumentai, brėžiniai ir schemos (lietuvių kalba), padedantys suprasti anksčiau minėtas instrukcijas.</w:t>
            </w:r>
          </w:p>
        </w:tc>
        <w:tc>
          <w:tcPr>
            <w:tcW w:w="0" w:type="auto"/>
            <w:tcBorders>
              <w:top w:val="single" w:sz="4" w:space="0" w:color="auto"/>
              <w:left w:val="single" w:sz="4" w:space="0" w:color="auto"/>
              <w:bottom w:val="single" w:sz="4" w:space="0" w:color="auto"/>
              <w:right w:val="single" w:sz="4" w:space="0" w:color="auto"/>
            </w:tcBorders>
            <w:vAlign w:val="center"/>
          </w:tcPr>
          <w:p w14:paraId="05A61557"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4F8D687F"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EEEAB52"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56D0161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6E90E977" w14:textId="0FBB24A0" w:rsidR="00376122" w:rsidRDefault="00B540FC" w:rsidP="00A16E5E">
            <w:pPr>
              <w:spacing w:after="0"/>
              <w:jc w:val="center"/>
              <w:rPr>
                <w:rFonts w:cstheme="minorHAnsi"/>
                <w:bCs/>
                <w:lang w:val="en-US"/>
              </w:rPr>
            </w:pPr>
            <w:r>
              <w:rPr>
                <w:rFonts w:cstheme="minorHAnsi"/>
                <w:bCs/>
                <w:lang w:val="en-US"/>
              </w:rPr>
              <w:t>3.4</w:t>
            </w:r>
          </w:p>
        </w:tc>
        <w:tc>
          <w:tcPr>
            <w:tcW w:w="0" w:type="auto"/>
            <w:tcBorders>
              <w:top w:val="single" w:sz="4" w:space="0" w:color="auto"/>
              <w:left w:val="single" w:sz="4" w:space="0" w:color="auto"/>
              <w:bottom w:val="single" w:sz="4" w:space="0" w:color="auto"/>
              <w:right w:val="single" w:sz="4" w:space="0" w:color="auto"/>
            </w:tcBorders>
            <w:vAlign w:val="center"/>
          </w:tcPr>
          <w:p w14:paraId="48596B13" w14:textId="64F63955" w:rsidR="00376122" w:rsidRPr="00376122" w:rsidRDefault="00376122" w:rsidP="00376122">
            <w:pPr>
              <w:spacing w:after="0" w:line="240" w:lineRule="auto"/>
              <w:ind w:right="-1"/>
              <w:jc w:val="both"/>
              <w:rPr>
                <w:rFonts w:cstheme="minorHAnsi"/>
                <w:b/>
              </w:rPr>
            </w:pPr>
            <w:r w:rsidRPr="00D214D2">
              <w:rPr>
                <w:rFonts w:cstheme="minorHAnsi"/>
              </w:rPr>
              <w:t xml:space="preserve">Tiekėjas siūlomiems čiaupams privalo turėti ir prieš pristatant prekes Užsakovui pateikti nepriklausomos organizacijos pateiktas teigiamas išvadas dėl čiaupų atsparumo nešvarumams pagal Lietuvos standarto LST EN 14141:2013 „Gamtinių dujų transportavimo vamzdynų sklendės. </w:t>
            </w:r>
            <w:r w:rsidRPr="00D214D2">
              <w:rPr>
                <w:rFonts w:cstheme="minorHAnsi"/>
              </w:rPr>
              <w:lastRenderedPageBreak/>
              <w:t>Eksploatacinių charakteristikų reikalavimai ir bandymai“</w:t>
            </w:r>
            <w:r w:rsidRPr="00D214D2">
              <w:rPr>
                <w:rFonts w:cstheme="minorHAnsi"/>
                <w:color w:val="000000"/>
                <w:shd w:val="clear" w:color="auto" w:fill="FFFFFF"/>
              </w:rPr>
              <w:t xml:space="preserve"> </w:t>
            </w:r>
            <w:r w:rsidRPr="00D214D2">
              <w:rPr>
                <w:rFonts w:cstheme="minorHAnsi"/>
              </w:rPr>
              <w:t>priedo E nurodytus arba lygiaverčius reikalavimus. Bandymas turi patvirtinti siūlomų čiaupų rūšį/tipą, ypač naudojamų siūlių sistemą.</w:t>
            </w:r>
          </w:p>
        </w:tc>
        <w:tc>
          <w:tcPr>
            <w:tcW w:w="0" w:type="auto"/>
            <w:tcBorders>
              <w:top w:val="single" w:sz="4" w:space="0" w:color="auto"/>
              <w:left w:val="single" w:sz="4" w:space="0" w:color="auto"/>
              <w:bottom w:val="single" w:sz="4" w:space="0" w:color="auto"/>
              <w:right w:val="single" w:sz="4" w:space="0" w:color="auto"/>
            </w:tcBorders>
            <w:vAlign w:val="center"/>
          </w:tcPr>
          <w:p w14:paraId="296D80A9"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8ED952E"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D80F1FB"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68C6FE45"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07EBECB0" w14:textId="1EA90A80" w:rsidR="00376122" w:rsidRDefault="00B540FC" w:rsidP="00A16E5E">
            <w:pPr>
              <w:spacing w:after="0"/>
              <w:jc w:val="center"/>
              <w:rPr>
                <w:rFonts w:cstheme="minorHAnsi"/>
                <w:bCs/>
                <w:lang w:val="en-US"/>
              </w:rPr>
            </w:pPr>
            <w:r>
              <w:rPr>
                <w:rFonts w:cstheme="minorHAnsi"/>
                <w:bCs/>
                <w:lang w:val="en-US"/>
              </w:rPr>
              <w:t>3.5</w:t>
            </w:r>
          </w:p>
        </w:tc>
        <w:tc>
          <w:tcPr>
            <w:tcW w:w="0" w:type="auto"/>
            <w:tcBorders>
              <w:top w:val="single" w:sz="4" w:space="0" w:color="auto"/>
              <w:left w:val="single" w:sz="4" w:space="0" w:color="auto"/>
              <w:bottom w:val="single" w:sz="4" w:space="0" w:color="auto"/>
              <w:right w:val="single" w:sz="4" w:space="0" w:color="auto"/>
            </w:tcBorders>
            <w:vAlign w:val="center"/>
          </w:tcPr>
          <w:p w14:paraId="2280E79A" w14:textId="77777777" w:rsidR="00376122" w:rsidRPr="00D214D2" w:rsidRDefault="00376122" w:rsidP="00376122">
            <w:pPr>
              <w:spacing w:after="0" w:line="240" w:lineRule="auto"/>
              <w:ind w:right="-1"/>
              <w:jc w:val="both"/>
              <w:rPr>
                <w:rFonts w:cstheme="minorHAnsi"/>
                <w:b/>
              </w:rPr>
            </w:pPr>
            <w:r w:rsidRPr="00D214D2">
              <w:rPr>
                <w:rFonts w:cstheme="minorHAnsi"/>
              </w:rPr>
              <w:t>Pagrindinių korpuso elementų ir čiaupo rutulio medžiagos turi turėti:</w:t>
            </w:r>
          </w:p>
          <w:p w14:paraId="4641B3B2" w14:textId="77777777" w:rsidR="00376122" w:rsidRPr="00D214D2" w:rsidRDefault="00376122" w:rsidP="00252894">
            <w:pPr>
              <w:numPr>
                <w:ilvl w:val="0"/>
                <w:numId w:val="9"/>
              </w:numPr>
              <w:spacing w:after="0" w:line="240" w:lineRule="auto"/>
              <w:ind w:left="205" w:hanging="205"/>
              <w:jc w:val="both"/>
              <w:rPr>
                <w:rFonts w:cstheme="minorHAnsi"/>
              </w:rPr>
            </w:pPr>
            <w:r w:rsidRPr="00D214D2">
              <w:rPr>
                <w:rFonts w:cstheme="minorHAnsi"/>
              </w:rPr>
              <w:t>mažesnio sąlyginio skersmens nei 200 mm čiaupams – priėmimo sertifikatas 3.1 pagal Lietuvos standarto LST EN 10204:2005 „Metalo gaminiai. Kontrolės dokumentų tipai“ arba lygiavertį,</w:t>
            </w:r>
          </w:p>
          <w:p w14:paraId="619788B5" w14:textId="77777777" w:rsidR="00376122" w:rsidRPr="00D214D2" w:rsidRDefault="00376122" w:rsidP="00252894">
            <w:pPr>
              <w:numPr>
                <w:ilvl w:val="0"/>
                <w:numId w:val="9"/>
              </w:numPr>
              <w:spacing w:after="0" w:line="240" w:lineRule="auto"/>
              <w:ind w:left="205" w:hanging="205"/>
              <w:jc w:val="both"/>
              <w:rPr>
                <w:rFonts w:cstheme="minorHAnsi"/>
              </w:rPr>
            </w:pPr>
            <w:r w:rsidRPr="00D214D2">
              <w:rPr>
                <w:rFonts w:cstheme="minorHAnsi"/>
              </w:rPr>
              <w:t>čiaupų, kurių sąlyginis skersmuo 200 mm ar didesnis – priėmimo sertifikatas 3.2 pagal Lietuvos standarto LST EN 10204:2005 „Metalo gaminiai. Kontrolės dokumentų tipai“ arba lygiavertį,</w:t>
            </w:r>
          </w:p>
          <w:p w14:paraId="00E3D33D" w14:textId="4B035E5E" w:rsidR="00376122" w:rsidRPr="00A16E5E" w:rsidRDefault="00376122" w:rsidP="00252894">
            <w:pPr>
              <w:numPr>
                <w:ilvl w:val="0"/>
                <w:numId w:val="9"/>
              </w:numPr>
              <w:spacing w:after="0" w:line="240" w:lineRule="auto"/>
              <w:ind w:left="205" w:hanging="205"/>
              <w:jc w:val="both"/>
              <w:rPr>
                <w:rFonts w:cstheme="minorHAnsi"/>
              </w:rPr>
            </w:pPr>
            <w:r w:rsidRPr="00D214D2">
              <w:rPr>
                <w:rFonts w:cstheme="minorHAnsi"/>
              </w:rPr>
              <w:t>kitos rutulinio čiaupo dalys (sandarinimo sistema, korpusas, stiebas) turi turėti priėmimo sertifikatus 3.1 pagal Lietuvos standarto LST EN 10204:2005 „Metalo gaminiai. Kontrolės dokumentų tipai“ arba lygiavertį.</w:t>
            </w:r>
          </w:p>
        </w:tc>
        <w:tc>
          <w:tcPr>
            <w:tcW w:w="0" w:type="auto"/>
            <w:tcBorders>
              <w:top w:val="single" w:sz="4" w:space="0" w:color="auto"/>
              <w:left w:val="single" w:sz="4" w:space="0" w:color="auto"/>
              <w:bottom w:val="single" w:sz="4" w:space="0" w:color="auto"/>
              <w:right w:val="single" w:sz="4" w:space="0" w:color="auto"/>
            </w:tcBorders>
            <w:vAlign w:val="center"/>
          </w:tcPr>
          <w:p w14:paraId="3F2B8096"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02F0C188"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693D1E79"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63204C23"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51586A4" w14:textId="05E0622A" w:rsidR="00376122" w:rsidRDefault="00B540FC" w:rsidP="00A16E5E">
            <w:pPr>
              <w:spacing w:after="0"/>
              <w:jc w:val="center"/>
              <w:rPr>
                <w:rFonts w:cstheme="minorHAnsi"/>
                <w:bCs/>
                <w:lang w:val="en-US"/>
              </w:rPr>
            </w:pPr>
            <w:r>
              <w:rPr>
                <w:rFonts w:cstheme="minorHAnsi"/>
                <w:bCs/>
                <w:lang w:val="en-US"/>
              </w:rPr>
              <w:t>3.6</w:t>
            </w:r>
          </w:p>
        </w:tc>
        <w:tc>
          <w:tcPr>
            <w:tcW w:w="0" w:type="auto"/>
            <w:tcBorders>
              <w:top w:val="single" w:sz="4" w:space="0" w:color="auto"/>
              <w:left w:val="single" w:sz="4" w:space="0" w:color="auto"/>
              <w:bottom w:val="single" w:sz="4" w:space="0" w:color="auto"/>
              <w:right w:val="single" w:sz="4" w:space="0" w:color="auto"/>
            </w:tcBorders>
            <w:vAlign w:val="center"/>
          </w:tcPr>
          <w:p w14:paraId="15DB18CC" w14:textId="35506C26" w:rsidR="00376122" w:rsidRPr="00B540FC" w:rsidRDefault="00B540FC" w:rsidP="00376122">
            <w:pPr>
              <w:tabs>
                <w:tab w:val="left" w:pos="8280"/>
              </w:tabs>
              <w:spacing w:after="0" w:line="240" w:lineRule="auto"/>
              <w:ind w:right="-1"/>
              <w:jc w:val="both"/>
              <w:rPr>
                <w:rFonts w:cstheme="minorHAnsi"/>
              </w:rPr>
            </w:pPr>
            <w:r w:rsidRPr="00B540FC">
              <w:rPr>
                <w:rFonts w:cstheme="minorHAnsi"/>
              </w:rPr>
              <w:t>Suvirinimo kokybės sertifikatas.</w:t>
            </w:r>
          </w:p>
        </w:tc>
        <w:tc>
          <w:tcPr>
            <w:tcW w:w="0" w:type="auto"/>
            <w:tcBorders>
              <w:top w:val="single" w:sz="4" w:space="0" w:color="auto"/>
              <w:left w:val="single" w:sz="4" w:space="0" w:color="auto"/>
              <w:bottom w:val="single" w:sz="4" w:space="0" w:color="auto"/>
              <w:right w:val="single" w:sz="4" w:space="0" w:color="auto"/>
            </w:tcBorders>
            <w:vAlign w:val="center"/>
          </w:tcPr>
          <w:p w14:paraId="11530E13"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3A4F98B7"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1AA26599"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1BC74997"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23EC6B0B" w14:textId="729D035A" w:rsidR="00376122" w:rsidRDefault="00B540FC" w:rsidP="00A16E5E">
            <w:pPr>
              <w:spacing w:after="0"/>
              <w:jc w:val="center"/>
              <w:rPr>
                <w:rFonts w:cstheme="minorHAnsi"/>
                <w:bCs/>
                <w:lang w:val="en-US"/>
              </w:rPr>
            </w:pPr>
            <w:r>
              <w:rPr>
                <w:rFonts w:cstheme="minorHAnsi"/>
                <w:bCs/>
                <w:lang w:val="en-US"/>
              </w:rPr>
              <w:t>3.7</w:t>
            </w:r>
          </w:p>
        </w:tc>
        <w:tc>
          <w:tcPr>
            <w:tcW w:w="0" w:type="auto"/>
            <w:tcBorders>
              <w:top w:val="single" w:sz="4" w:space="0" w:color="auto"/>
              <w:left w:val="single" w:sz="4" w:space="0" w:color="auto"/>
              <w:bottom w:val="single" w:sz="4" w:space="0" w:color="auto"/>
              <w:right w:val="single" w:sz="4" w:space="0" w:color="auto"/>
            </w:tcBorders>
            <w:vAlign w:val="center"/>
          </w:tcPr>
          <w:p w14:paraId="3FD33EFE" w14:textId="5B7076DC" w:rsidR="00376122" w:rsidRPr="00376122" w:rsidRDefault="00B540FC" w:rsidP="00B01D4A">
            <w:pPr>
              <w:tabs>
                <w:tab w:val="left" w:pos="851"/>
              </w:tabs>
              <w:spacing w:after="0" w:line="240" w:lineRule="auto"/>
              <w:jc w:val="both"/>
              <w:rPr>
                <w:rFonts w:cstheme="minorHAnsi"/>
                <w:b/>
                <w:bCs/>
              </w:rPr>
            </w:pPr>
            <w:bookmarkStart w:id="2" w:name="_GoBack"/>
            <w:r w:rsidRPr="008A5CD3">
              <w:rPr>
                <w:rFonts w:cstheme="minorHAnsi"/>
              </w:rPr>
              <w:t>Sertifikatas, patvirtinantis, kad buvo įvykdyti visi čiaupo atsparumo ugniai reikalavimai</w:t>
            </w:r>
            <w:r>
              <w:rPr>
                <w:rFonts w:cstheme="minorHAnsi"/>
              </w:rPr>
              <w:t>.</w:t>
            </w:r>
            <w:bookmarkEnd w:id="2"/>
          </w:p>
        </w:tc>
        <w:tc>
          <w:tcPr>
            <w:tcW w:w="0" w:type="auto"/>
            <w:tcBorders>
              <w:top w:val="single" w:sz="4" w:space="0" w:color="auto"/>
              <w:left w:val="single" w:sz="4" w:space="0" w:color="auto"/>
              <w:bottom w:val="single" w:sz="4" w:space="0" w:color="auto"/>
              <w:right w:val="single" w:sz="4" w:space="0" w:color="auto"/>
            </w:tcBorders>
            <w:vAlign w:val="center"/>
          </w:tcPr>
          <w:p w14:paraId="26246061"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C92355D"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70161F9A"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72F814CF"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475ED609" w14:textId="1701DFC7" w:rsidR="00376122" w:rsidRDefault="00B540FC" w:rsidP="00A16E5E">
            <w:pPr>
              <w:spacing w:after="0"/>
              <w:jc w:val="center"/>
              <w:rPr>
                <w:rFonts w:cstheme="minorHAnsi"/>
                <w:bCs/>
                <w:lang w:val="en-US"/>
              </w:rPr>
            </w:pPr>
            <w:r>
              <w:rPr>
                <w:rFonts w:cstheme="minorHAnsi"/>
                <w:bCs/>
                <w:lang w:val="en-US"/>
              </w:rPr>
              <w:t>3.8</w:t>
            </w:r>
          </w:p>
        </w:tc>
        <w:tc>
          <w:tcPr>
            <w:tcW w:w="0" w:type="auto"/>
            <w:tcBorders>
              <w:top w:val="single" w:sz="4" w:space="0" w:color="auto"/>
              <w:left w:val="single" w:sz="4" w:space="0" w:color="auto"/>
              <w:bottom w:val="single" w:sz="4" w:space="0" w:color="auto"/>
              <w:right w:val="single" w:sz="4" w:space="0" w:color="auto"/>
            </w:tcBorders>
            <w:vAlign w:val="center"/>
          </w:tcPr>
          <w:p w14:paraId="1C45E93E" w14:textId="7DB031E9" w:rsidR="00376122" w:rsidRPr="00B540FC" w:rsidRDefault="00B540FC" w:rsidP="00B540FC">
            <w:pPr>
              <w:tabs>
                <w:tab w:val="left" w:pos="8280"/>
              </w:tabs>
              <w:spacing w:after="0" w:line="240" w:lineRule="auto"/>
              <w:ind w:right="-1"/>
              <w:jc w:val="both"/>
              <w:rPr>
                <w:rFonts w:cstheme="minorHAnsi"/>
              </w:rPr>
            </w:pPr>
            <w:r w:rsidRPr="00B540FC">
              <w:rPr>
                <w:rFonts w:cstheme="minorHAnsi"/>
              </w:rPr>
              <w:t>Konstrukciniai brėžiniai (sankirtos).</w:t>
            </w:r>
          </w:p>
        </w:tc>
        <w:tc>
          <w:tcPr>
            <w:tcW w:w="0" w:type="auto"/>
            <w:tcBorders>
              <w:top w:val="single" w:sz="4" w:space="0" w:color="auto"/>
              <w:left w:val="single" w:sz="4" w:space="0" w:color="auto"/>
              <w:bottom w:val="single" w:sz="4" w:space="0" w:color="auto"/>
              <w:right w:val="single" w:sz="4" w:space="0" w:color="auto"/>
            </w:tcBorders>
            <w:vAlign w:val="center"/>
          </w:tcPr>
          <w:p w14:paraId="4111BE6C"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0C31956"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7AFEBDB"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78622482"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32434AC0" w14:textId="2CAD5E28" w:rsidR="00376122" w:rsidRDefault="00B540FC" w:rsidP="00A16E5E">
            <w:pPr>
              <w:spacing w:after="0"/>
              <w:jc w:val="center"/>
              <w:rPr>
                <w:rFonts w:cstheme="minorHAnsi"/>
                <w:bCs/>
                <w:lang w:val="en-US"/>
              </w:rPr>
            </w:pPr>
            <w:r>
              <w:rPr>
                <w:rFonts w:cstheme="minorHAnsi"/>
                <w:bCs/>
                <w:lang w:val="en-US"/>
              </w:rPr>
              <w:t>3.9</w:t>
            </w:r>
          </w:p>
        </w:tc>
        <w:tc>
          <w:tcPr>
            <w:tcW w:w="0" w:type="auto"/>
            <w:tcBorders>
              <w:top w:val="single" w:sz="4" w:space="0" w:color="auto"/>
              <w:left w:val="single" w:sz="4" w:space="0" w:color="auto"/>
              <w:bottom w:val="single" w:sz="4" w:space="0" w:color="auto"/>
              <w:right w:val="single" w:sz="4" w:space="0" w:color="auto"/>
            </w:tcBorders>
            <w:vAlign w:val="center"/>
          </w:tcPr>
          <w:p w14:paraId="5A9783D6" w14:textId="533CF3E6" w:rsidR="00376122" w:rsidRPr="00B540FC" w:rsidRDefault="00B540FC" w:rsidP="00B540FC">
            <w:pPr>
              <w:tabs>
                <w:tab w:val="left" w:pos="8280"/>
              </w:tabs>
              <w:spacing w:after="0" w:line="240" w:lineRule="auto"/>
              <w:ind w:right="-1"/>
              <w:jc w:val="both"/>
              <w:rPr>
                <w:rFonts w:cstheme="minorHAnsi"/>
              </w:rPr>
            </w:pPr>
            <w:r w:rsidRPr="00B540FC">
              <w:rPr>
                <w:rFonts w:cstheme="minorHAnsi"/>
              </w:rPr>
              <w:t>Techninė ir įrangos montavimo bei paleidimo dokumentacija, brėžiniai ir schemos (lietuvių k.).</w:t>
            </w:r>
          </w:p>
        </w:tc>
        <w:tc>
          <w:tcPr>
            <w:tcW w:w="0" w:type="auto"/>
            <w:tcBorders>
              <w:top w:val="single" w:sz="4" w:space="0" w:color="auto"/>
              <w:left w:val="single" w:sz="4" w:space="0" w:color="auto"/>
              <w:bottom w:val="single" w:sz="4" w:space="0" w:color="auto"/>
              <w:right w:val="single" w:sz="4" w:space="0" w:color="auto"/>
            </w:tcBorders>
            <w:vAlign w:val="center"/>
          </w:tcPr>
          <w:p w14:paraId="01A98BA7"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05F3027"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EC721A2"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376122" w14:paraId="657DE3F4"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681F7534" w14:textId="7A841E6B" w:rsidR="00376122" w:rsidRDefault="00B540FC" w:rsidP="00A16E5E">
            <w:pPr>
              <w:spacing w:after="0"/>
              <w:jc w:val="center"/>
              <w:rPr>
                <w:rFonts w:cstheme="minorHAnsi"/>
                <w:bCs/>
                <w:lang w:val="en-US"/>
              </w:rPr>
            </w:pPr>
            <w:r>
              <w:rPr>
                <w:rFonts w:cstheme="minorHAnsi"/>
                <w:bCs/>
                <w:lang w:val="en-US"/>
              </w:rPr>
              <w:t>3.10</w:t>
            </w:r>
          </w:p>
        </w:tc>
        <w:tc>
          <w:tcPr>
            <w:tcW w:w="0" w:type="auto"/>
            <w:tcBorders>
              <w:top w:val="single" w:sz="4" w:space="0" w:color="auto"/>
              <w:left w:val="single" w:sz="4" w:space="0" w:color="auto"/>
              <w:bottom w:val="single" w:sz="4" w:space="0" w:color="auto"/>
              <w:right w:val="single" w:sz="4" w:space="0" w:color="auto"/>
            </w:tcBorders>
            <w:vAlign w:val="center"/>
          </w:tcPr>
          <w:p w14:paraId="19E02DF9" w14:textId="45EC4E21" w:rsidR="00376122" w:rsidRPr="00B540FC" w:rsidRDefault="00B540FC" w:rsidP="00B540FC">
            <w:pPr>
              <w:tabs>
                <w:tab w:val="left" w:pos="8280"/>
              </w:tabs>
              <w:spacing w:after="0" w:line="240" w:lineRule="auto"/>
              <w:ind w:right="-1"/>
              <w:jc w:val="both"/>
              <w:rPr>
                <w:rFonts w:cstheme="minorHAnsi"/>
              </w:rPr>
            </w:pPr>
            <w:r w:rsidRPr="00B540FC">
              <w:rPr>
                <w:rFonts w:cstheme="minorHAnsi"/>
              </w:rPr>
              <w:t>Sertifikatas, patvirtinantis čiaupo atitikimą standarto LST EN ISO 15848-1:2015 „Pramoninės sklendės. Nenumatytai išleistų teršalų matavimo, bandymo ir patvirtinimo procedūros 1 dalis. Sklendžių tipo bandymų klasifikavimo sistema ir patvirtinimo procedūros (ISO 15848-1:2015)“ arba lygiaverčio reikalavimams.</w:t>
            </w:r>
          </w:p>
        </w:tc>
        <w:tc>
          <w:tcPr>
            <w:tcW w:w="0" w:type="auto"/>
            <w:tcBorders>
              <w:top w:val="single" w:sz="4" w:space="0" w:color="auto"/>
              <w:left w:val="single" w:sz="4" w:space="0" w:color="auto"/>
              <w:bottom w:val="single" w:sz="4" w:space="0" w:color="auto"/>
              <w:right w:val="single" w:sz="4" w:space="0" w:color="auto"/>
            </w:tcBorders>
            <w:vAlign w:val="center"/>
          </w:tcPr>
          <w:p w14:paraId="48507A61" w14:textId="77777777" w:rsidR="00376122" w:rsidRDefault="00376122">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5273BBAC"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3CF3868F" w14:textId="77777777" w:rsidR="00376122" w:rsidRDefault="00376122">
            <w:pPr>
              <w:pStyle w:val="Bodytext90"/>
              <w:shd w:val="clear" w:color="auto" w:fill="auto"/>
              <w:spacing w:line="240" w:lineRule="auto"/>
              <w:ind w:left="120" w:hanging="55"/>
              <w:jc w:val="center"/>
              <w:rPr>
                <w:rFonts w:asciiTheme="minorHAnsi" w:hAnsiTheme="minorHAnsi" w:cstheme="minorHAnsi"/>
                <w:sz w:val="20"/>
                <w:szCs w:val="20"/>
              </w:rPr>
            </w:pPr>
          </w:p>
        </w:tc>
      </w:tr>
      <w:tr w:rsidR="00DD1E0B" w14:paraId="351DEDD5" w14:textId="77777777" w:rsidTr="00EA11E6">
        <w:tc>
          <w:tcPr>
            <w:tcW w:w="0" w:type="auto"/>
            <w:tcBorders>
              <w:top w:val="single" w:sz="4" w:space="0" w:color="auto"/>
              <w:left w:val="single" w:sz="4" w:space="0" w:color="auto"/>
              <w:bottom w:val="single" w:sz="4" w:space="0" w:color="auto"/>
              <w:right w:val="single" w:sz="4" w:space="0" w:color="auto"/>
            </w:tcBorders>
            <w:vAlign w:val="center"/>
          </w:tcPr>
          <w:p w14:paraId="5950F192" w14:textId="589B1743" w:rsidR="00DD1E0B" w:rsidRPr="00DD1E0B" w:rsidRDefault="00DD1E0B" w:rsidP="00DD1E0B">
            <w:pPr>
              <w:spacing w:after="0"/>
              <w:jc w:val="center"/>
              <w:rPr>
                <w:rFonts w:cstheme="minorHAnsi"/>
                <w:bCs/>
                <w:lang w:val="en-US"/>
              </w:rPr>
            </w:pPr>
            <w:r>
              <w:rPr>
                <w:rFonts w:cstheme="minorHAnsi"/>
                <w:bCs/>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115043E9" w14:textId="22B8FEC2" w:rsidR="00DD1E0B" w:rsidRPr="00B540FC" w:rsidRDefault="00DD1E0B" w:rsidP="00B540FC">
            <w:pPr>
              <w:tabs>
                <w:tab w:val="left" w:pos="8280"/>
              </w:tabs>
              <w:spacing w:after="0" w:line="240" w:lineRule="auto"/>
              <w:ind w:right="-1"/>
              <w:jc w:val="both"/>
              <w:rPr>
                <w:rFonts w:cstheme="minorHAnsi"/>
              </w:rPr>
            </w:pPr>
            <w:r>
              <w:rPr>
                <w:rFonts w:cstheme="minorHAnsi"/>
              </w:rPr>
              <w:t>Prekėms turi būti suteikta ne trumpesnė nei 24 mėnesių Pardavėjo garantija nuo paskutinės Prekės perdavimo Pirkėjui dienos. Konkretus Pardavėjo suteiktas garantinis terminas nurodytas Pardavėjo pasiūlyme.</w:t>
            </w:r>
          </w:p>
        </w:tc>
        <w:tc>
          <w:tcPr>
            <w:tcW w:w="0" w:type="auto"/>
            <w:tcBorders>
              <w:top w:val="single" w:sz="4" w:space="0" w:color="auto"/>
              <w:left w:val="single" w:sz="4" w:space="0" w:color="auto"/>
              <w:bottom w:val="single" w:sz="4" w:space="0" w:color="auto"/>
              <w:right w:val="single" w:sz="4" w:space="0" w:color="auto"/>
            </w:tcBorders>
            <w:vAlign w:val="center"/>
          </w:tcPr>
          <w:p w14:paraId="4F49FB44" w14:textId="77777777" w:rsidR="00DD1E0B" w:rsidRDefault="00DD1E0B">
            <w:pPr>
              <w:spacing w:after="0"/>
              <w:rPr>
                <w:rFonts w:cstheme="minorHAnsi"/>
                <w:b/>
              </w:rPr>
            </w:pPr>
          </w:p>
        </w:tc>
        <w:tc>
          <w:tcPr>
            <w:tcW w:w="827" w:type="pct"/>
            <w:tcBorders>
              <w:top w:val="single" w:sz="4" w:space="0" w:color="auto"/>
              <w:left w:val="single" w:sz="4" w:space="0" w:color="auto"/>
              <w:bottom w:val="single" w:sz="4" w:space="0" w:color="auto"/>
              <w:right w:val="single" w:sz="4" w:space="0" w:color="auto"/>
            </w:tcBorders>
            <w:vAlign w:val="center"/>
          </w:tcPr>
          <w:p w14:paraId="64392D54" w14:textId="77777777" w:rsidR="00DD1E0B" w:rsidRDefault="00DD1E0B">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tcBorders>
              <w:top w:val="single" w:sz="4" w:space="0" w:color="auto"/>
              <w:left w:val="single" w:sz="4" w:space="0" w:color="auto"/>
              <w:bottom w:val="single" w:sz="4" w:space="0" w:color="auto"/>
              <w:right w:val="single" w:sz="4" w:space="0" w:color="auto"/>
            </w:tcBorders>
            <w:vAlign w:val="center"/>
          </w:tcPr>
          <w:p w14:paraId="008CD041" w14:textId="77777777" w:rsidR="00DD1E0B" w:rsidRDefault="00DD1E0B">
            <w:pPr>
              <w:pStyle w:val="Bodytext90"/>
              <w:shd w:val="clear" w:color="auto" w:fill="auto"/>
              <w:spacing w:line="240" w:lineRule="auto"/>
              <w:ind w:left="120" w:hanging="55"/>
              <w:jc w:val="center"/>
              <w:rPr>
                <w:rFonts w:asciiTheme="minorHAnsi" w:hAnsiTheme="minorHAnsi" w:cstheme="minorHAnsi"/>
                <w:sz w:val="20"/>
                <w:szCs w:val="20"/>
              </w:rPr>
            </w:pPr>
          </w:p>
        </w:tc>
      </w:tr>
    </w:tbl>
    <w:p w14:paraId="7C02FC69" w14:textId="0ADB2A86" w:rsidR="00996473" w:rsidRDefault="00996473" w:rsidP="00996473">
      <w:pPr>
        <w:pStyle w:val="ListParagraph"/>
        <w:ind w:left="786"/>
        <w:rPr>
          <w:b/>
          <w:bCs/>
        </w:rPr>
      </w:pPr>
    </w:p>
    <w:p w14:paraId="14FAFBEC" w14:textId="77777777" w:rsidR="00996473" w:rsidRDefault="00996473">
      <w:pPr>
        <w:rPr>
          <w:b/>
          <w:bCs/>
        </w:rPr>
      </w:pPr>
      <w:r>
        <w:rPr>
          <w:b/>
          <w:bCs/>
        </w:rPr>
        <w:br w:type="page"/>
      </w:r>
    </w:p>
    <w:p w14:paraId="4EC230E9" w14:textId="77777777" w:rsidR="00996473" w:rsidRDefault="00996473" w:rsidP="00996473">
      <w:pPr>
        <w:pStyle w:val="ListParagraph"/>
        <w:ind w:left="786"/>
        <w:rPr>
          <w:b/>
          <w:bCs/>
        </w:rPr>
      </w:pPr>
    </w:p>
    <w:p w14:paraId="75FAA34B" w14:textId="5650FCE7" w:rsidR="00EA11E6" w:rsidRPr="00252894" w:rsidRDefault="00100340" w:rsidP="00252894">
      <w:pPr>
        <w:pStyle w:val="ListParagraph"/>
        <w:numPr>
          <w:ilvl w:val="0"/>
          <w:numId w:val="21"/>
        </w:numPr>
        <w:rPr>
          <w:b/>
          <w:bCs/>
        </w:rPr>
      </w:pPr>
      <w:r w:rsidRPr="00252894">
        <w:rPr>
          <w:b/>
          <w:bCs/>
        </w:rPr>
        <w:t>Kiekiai ir apimtys</w:t>
      </w:r>
    </w:p>
    <w:tbl>
      <w:tblPr>
        <w:tblStyle w:val="TableGrid"/>
        <w:tblW w:w="9776" w:type="dxa"/>
        <w:jc w:val="center"/>
        <w:tblInd w:w="0" w:type="dxa"/>
        <w:tblLook w:val="04A0" w:firstRow="1" w:lastRow="0" w:firstColumn="1" w:lastColumn="0" w:noHBand="0" w:noVBand="1"/>
      </w:tblPr>
      <w:tblGrid>
        <w:gridCol w:w="709"/>
        <w:gridCol w:w="6520"/>
        <w:gridCol w:w="2547"/>
      </w:tblGrid>
      <w:tr w:rsidR="00B540FC" w14:paraId="4A4915CC"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5D866A2B" w14:textId="77777777" w:rsidR="00B540FC" w:rsidRPr="00252894" w:rsidRDefault="00B540FC">
            <w:pPr>
              <w:jc w:val="center"/>
              <w:rPr>
                <w:rFonts w:cstheme="minorHAnsi"/>
                <w:b/>
                <w:bCs/>
              </w:rPr>
            </w:pPr>
            <w:r w:rsidRPr="00252894">
              <w:rPr>
                <w:rFonts w:cstheme="minorHAnsi"/>
                <w:b/>
                <w:bCs/>
              </w:rPr>
              <w:t>Eil. Nr.</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8A3D003" w14:textId="77777777" w:rsidR="00B540FC" w:rsidRPr="00252894" w:rsidRDefault="00B540FC">
            <w:pPr>
              <w:jc w:val="center"/>
              <w:rPr>
                <w:rFonts w:cstheme="minorHAnsi"/>
                <w:b/>
                <w:bCs/>
              </w:rPr>
            </w:pPr>
            <w:r w:rsidRPr="00252894">
              <w:rPr>
                <w:rFonts w:cstheme="minorHAnsi"/>
                <w:b/>
                <w:bCs/>
              </w:rPr>
              <w:t xml:space="preserve">Pavadinimas ir pagrindinės charakteristikos </w:t>
            </w:r>
          </w:p>
          <w:p w14:paraId="0F6FB525" w14:textId="762F93F4" w:rsidR="00B540FC" w:rsidRPr="00252894" w:rsidRDefault="00B540FC">
            <w:pPr>
              <w:jc w:val="center"/>
              <w:rPr>
                <w:rFonts w:cstheme="minorHAnsi"/>
                <w:b/>
                <w:bCs/>
              </w:rPr>
            </w:pPr>
            <w:r w:rsidRPr="00252894">
              <w:rPr>
                <w:rFonts w:cstheme="minorHAnsi"/>
                <w:b/>
                <w:bCs/>
              </w:rPr>
              <w:t>(tipas, diametras, sienelės storis ir kt.)</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B850CCE" w14:textId="514C4AB4" w:rsidR="00B540FC" w:rsidRPr="00252894" w:rsidRDefault="00B540FC">
            <w:pPr>
              <w:jc w:val="center"/>
              <w:rPr>
                <w:rFonts w:cstheme="minorHAnsi"/>
                <w:b/>
                <w:bCs/>
              </w:rPr>
            </w:pPr>
            <w:r w:rsidRPr="00252894">
              <w:rPr>
                <w:rFonts w:cstheme="minorHAnsi"/>
                <w:b/>
                <w:bCs/>
              </w:rPr>
              <w:t>Kiekis, vnt.</w:t>
            </w:r>
          </w:p>
        </w:tc>
      </w:tr>
      <w:tr w:rsidR="00B540FC" w14:paraId="34DC6979"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62094" w14:textId="77777777" w:rsidR="00B540FC" w:rsidRDefault="00B540FC" w:rsidP="00996473">
            <w:pPr>
              <w:numPr>
                <w:ilvl w:val="0"/>
                <w:numId w:val="19"/>
              </w:numPr>
              <w:spacing w:line="256" w:lineRule="auto"/>
              <w:ind w:hanging="556"/>
              <w:contextualSpacing/>
              <w:jc w:val="center"/>
              <w:rPr>
                <w:rFonts w:cstheme="minorHAnsi"/>
                <w:color w:val="000000"/>
                <w:lang w:eastAsia="lt-LT"/>
              </w:rPr>
            </w:pPr>
          </w:p>
        </w:tc>
        <w:tc>
          <w:tcPr>
            <w:tcW w:w="6520" w:type="dxa"/>
            <w:tcBorders>
              <w:top w:val="single" w:sz="4" w:space="0" w:color="auto"/>
              <w:left w:val="single" w:sz="4" w:space="0" w:color="auto"/>
              <w:bottom w:val="single" w:sz="4" w:space="0" w:color="auto"/>
              <w:right w:val="single" w:sz="4" w:space="0" w:color="auto"/>
            </w:tcBorders>
            <w:vAlign w:val="center"/>
          </w:tcPr>
          <w:p w14:paraId="61ACB610" w14:textId="77777777" w:rsidR="00B540FC" w:rsidRDefault="00B540FC">
            <w:pPr>
              <w:rPr>
                <w:rFonts w:cstheme="minorHAnsi"/>
                <w:color w:val="000000"/>
                <w:lang w:eastAsia="lt-LT"/>
              </w:rPr>
            </w:pPr>
          </w:p>
        </w:tc>
        <w:tc>
          <w:tcPr>
            <w:tcW w:w="2547" w:type="dxa"/>
            <w:tcBorders>
              <w:top w:val="single" w:sz="4" w:space="0" w:color="auto"/>
              <w:left w:val="single" w:sz="4" w:space="0" w:color="auto"/>
              <w:bottom w:val="single" w:sz="4" w:space="0" w:color="auto"/>
              <w:right w:val="single" w:sz="4" w:space="0" w:color="auto"/>
            </w:tcBorders>
            <w:noWrap/>
            <w:vAlign w:val="center"/>
          </w:tcPr>
          <w:p w14:paraId="39D17E05" w14:textId="77777777" w:rsidR="00B540FC" w:rsidRDefault="00B540FC">
            <w:pPr>
              <w:jc w:val="center"/>
              <w:rPr>
                <w:rFonts w:cstheme="minorHAnsi"/>
                <w:color w:val="000000"/>
                <w:lang w:eastAsia="lt-LT"/>
              </w:rPr>
            </w:pPr>
          </w:p>
        </w:tc>
      </w:tr>
      <w:tr w:rsidR="00B540FC" w14:paraId="60093431"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tcPr>
          <w:p w14:paraId="06C710C4" w14:textId="77777777" w:rsidR="00B540FC" w:rsidRDefault="00B540FC" w:rsidP="00996473">
            <w:pPr>
              <w:numPr>
                <w:ilvl w:val="0"/>
                <w:numId w:val="19"/>
              </w:numPr>
              <w:spacing w:line="256" w:lineRule="auto"/>
              <w:ind w:hanging="556"/>
              <w:contextualSpacing/>
              <w:jc w:val="center"/>
              <w:rPr>
                <w:rFonts w:cstheme="minorHAnsi"/>
                <w:color w:val="000000"/>
                <w:lang w:eastAsia="lt-LT"/>
              </w:rPr>
            </w:pPr>
          </w:p>
        </w:tc>
        <w:tc>
          <w:tcPr>
            <w:tcW w:w="6520" w:type="dxa"/>
            <w:tcBorders>
              <w:top w:val="single" w:sz="4" w:space="0" w:color="auto"/>
              <w:left w:val="single" w:sz="4" w:space="0" w:color="auto"/>
              <w:bottom w:val="single" w:sz="4" w:space="0" w:color="auto"/>
              <w:right w:val="single" w:sz="4" w:space="0" w:color="auto"/>
            </w:tcBorders>
            <w:vAlign w:val="center"/>
          </w:tcPr>
          <w:p w14:paraId="1DDADF76" w14:textId="77777777" w:rsidR="00B540FC" w:rsidRDefault="00B540FC">
            <w:pPr>
              <w:rPr>
                <w:rFonts w:cstheme="minorHAnsi"/>
                <w:color w:val="000000"/>
                <w:lang w:eastAsia="lt-LT"/>
              </w:rPr>
            </w:pPr>
          </w:p>
        </w:tc>
        <w:tc>
          <w:tcPr>
            <w:tcW w:w="2547" w:type="dxa"/>
            <w:tcBorders>
              <w:top w:val="single" w:sz="4" w:space="0" w:color="auto"/>
              <w:left w:val="single" w:sz="4" w:space="0" w:color="auto"/>
              <w:bottom w:val="single" w:sz="4" w:space="0" w:color="auto"/>
              <w:right w:val="single" w:sz="4" w:space="0" w:color="auto"/>
            </w:tcBorders>
            <w:noWrap/>
            <w:vAlign w:val="center"/>
          </w:tcPr>
          <w:p w14:paraId="70BB6471" w14:textId="77777777" w:rsidR="00B540FC" w:rsidRDefault="00B540FC">
            <w:pPr>
              <w:jc w:val="center"/>
              <w:rPr>
                <w:rFonts w:cstheme="minorHAnsi"/>
                <w:color w:val="000000"/>
                <w:lang w:eastAsia="lt-LT"/>
              </w:rPr>
            </w:pPr>
          </w:p>
        </w:tc>
      </w:tr>
      <w:tr w:rsidR="00B540FC" w14:paraId="34E2E514"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tcPr>
          <w:p w14:paraId="5C24206E" w14:textId="77777777" w:rsidR="00B540FC" w:rsidRDefault="00B540FC" w:rsidP="00996473">
            <w:pPr>
              <w:numPr>
                <w:ilvl w:val="0"/>
                <w:numId w:val="19"/>
              </w:numPr>
              <w:spacing w:line="256" w:lineRule="auto"/>
              <w:ind w:hanging="556"/>
              <w:contextualSpacing/>
              <w:jc w:val="center"/>
              <w:rPr>
                <w:rFonts w:cstheme="minorHAnsi"/>
                <w:color w:val="000000"/>
                <w:lang w:eastAsia="lt-LT"/>
              </w:rPr>
            </w:pPr>
          </w:p>
        </w:tc>
        <w:tc>
          <w:tcPr>
            <w:tcW w:w="6520" w:type="dxa"/>
            <w:tcBorders>
              <w:top w:val="single" w:sz="4" w:space="0" w:color="auto"/>
              <w:left w:val="single" w:sz="4" w:space="0" w:color="auto"/>
              <w:bottom w:val="single" w:sz="4" w:space="0" w:color="auto"/>
              <w:right w:val="single" w:sz="4" w:space="0" w:color="auto"/>
            </w:tcBorders>
            <w:vAlign w:val="center"/>
          </w:tcPr>
          <w:p w14:paraId="70FCF3A0" w14:textId="77777777" w:rsidR="00B540FC" w:rsidRDefault="00B540FC">
            <w:pPr>
              <w:rPr>
                <w:rFonts w:cstheme="minorHAnsi"/>
                <w:color w:val="000000"/>
                <w:lang w:eastAsia="lt-LT"/>
              </w:rPr>
            </w:pPr>
          </w:p>
        </w:tc>
        <w:tc>
          <w:tcPr>
            <w:tcW w:w="2547" w:type="dxa"/>
            <w:tcBorders>
              <w:top w:val="single" w:sz="4" w:space="0" w:color="auto"/>
              <w:left w:val="single" w:sz="4" w:space="0" w:color="auto"/>
              <w:bottom w:val="single" w:sz="4" w:space="0" w:color="auto"/>
              <w:right w:val="single" w:sz="4" w:space="0" w:color="auto"/>
            </w:tcBorders>
            <w:vAlign w:val="center"/>
          </w:tcPr>
          <w:p w14:paraId="331B2EE5" w14:textId="77777777" w:rsidR="00B540FC" w:rsidRDefault="00B540FC">
            <w:pPr>
              <w:jc w:val="center"/>
              <w:rPr>
                <w:rFonts w:cstheme="minorHAnsi"/>
                <w:color w:val="000000"/>
                <w:lang w:eastAsia="lt-LT"/>
              </w:rPr>
            </w:pPr>
          </w:p>
        </w:tc>
      </w:tr>
      <w:tr w:rsidR="00B540FC" w14:paraId="61088C06"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tcPr>
          <w:p w14:paraId="7F7AFA97" w14:textId="77777777" w:rsidR="00B540FC" w:rsidRDefault="00B540FC" w:rsidP="00996473">
            <w:pPr>
              <w:numPr>
                <w:ilvl w:val="0"/>
                <w:numId w:val="19"/>
              </w:numPr>
              <w:spacing w:line="256" w:lineRule="auto"/>
              <w:ind w:hanging="556"/>
              <w:contextualSpacing/>
              <w:jc w:val="center"/>
              <w:rPr>
                <w:rFonts w:cstheme="minorHAnsi"/>
                <w:color w:val="000000"/>
                <w:lang w:eastAsia="lt-LT"/>
              </w:rPr>
            </w:pPr>
          </w:p>
        </w:tc>
        <w:tc>
          <w:tcPr>
            <w:tcW w:w="6520" w:type="dxa"/>
            <w:tcBorders>
              <w:top w:val="single" w:sz="4" w:space="0" w:color="auto"/>
              <w:left w:val="single" w:sz="4" w:space="0" w:color="auto"/>
              <w:bottom w:val="single" w:sz="4" w:space="0" w:color="auto"/>
              <w:right w:val="single" w:sz="4" w:space="0" w:color="auto"/>
            </w:tcBorders>
            <w:vAlign w:val="center"/>
          </w:tcPr>
          <w:p w14:paraId="2BEC7A41" w14:textId="77777777" w:rsidR="00B540FC" w:rsidRDefault="00B540FC">
            <w:pPr>
              <w:rPr>
                <w:rFonts w:cstheme="minorHAnsi"/>
                <w:color w:val="000000"/>
                <w:lang w:eastAsia="lt-LT"/>
              </w:rPr>
            </w:pPr>
          </w:p>
        </w:tc>
        <w:tc>
          <w:tcPr>
            <w:tcW w:w="2547" w:type="dxa"/>
            <w:tcBorders>
              <w:top w:val="single" w:sz="4" w:space="0" w:color="auto"/>
              <w:left w:val="single" w:sz="4" w:space="0" w:color="auto"/>
              <w:bottom w:val="single" w:sz="4" w:space="0" w:color="auto"/>
              <w:right w:val="single" w:sz="4" w:space="0" w:color="auto"/>
            </w:tcBorders>
            <w:noWrap/>
            <w:vAlign w:val="center"/>
          </w:tcPr>
          <w:p w14:paraId="2A1ACBC8" w14:textId="77777777" w:rsidR="00B540FC" w:rsidRDefault="00B540FC">
            <w:pPr>
              <w:jc w:val="center"/>
              <w:rPr>
                <w:rFonts w:cstheme="minorHAnsi"/>
                <w:color w:val="000000"/>
                <w:lang w:eastAsia="lt-LT"/>
              </w:rPr>
            </w:pPr>
          </w:p>
        </w:tc>
      </w:tr>
      <w:tr w:rsidR="00B540FC" w14:paraId="3E5FC685"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tcPr>
          <w:p w14:paraId="1FF0B040" w14:textId="77777777" w:rsidR="00B540FC" w:rsidRDefault="00B540FC" w:rsidP="00996473">
            <w:pPr>
              <w:numPr>
                <w:ilvl w:val="0"/>
                <w:numId w:val="19"/>
              </w:numPr>
              <w:spacing w:line="256" w:lineRule="auto"/>
              <w:ind w:hanging="556"/>
              <w:contextualSpacing/>
              <w:jc w:val="center"/>
              <w:rPr>
                <w:rFonts w:cstheme="minorHAnsi"/>
                <w:color w:val="000000"/>
                <w:lang w:eastAsia="lt-LT"/>
              </w:rPr>
            </w:pPr>
          </w:p>
        </w:tc>
        <w:tc>
          <w:tcPr>
            <w:tcW w:w="6520" w:type="dxa"/>
            <w:tcBorders>
              <w:top w:val="single" w:sz="4" w:space="0" w:color="auto"/>
              <w:left w:val="single" w:sz="4" w:space="0" w:color="auto"/>
              <w:bottom w:val="single" w:sz="4" w:space="0" w:color="auto"/>
              <w:right w:val="single" w:sz="4" w:space="0" w:color="auto"/>
            </w:tcBorders>
            <w:vAlign w:val="center"/>
          </w:tcPr>
          <w:p w14:paraId="6FA65A91" w14:textId="77777777" w:rsidR="00B540FC" w:rsidRDefault="00B540FC">
            <w:pPr>
              <w:rPr>
                <w:rFonts w:cstheme="minorHAnsi"/>
                <w:color w:val="000000"/>
                <w:lang w:eastAsia="lt-LT"/>
              </w:rPr>
            </w:pPr>
          </w:p>
        </w:tc>
        <w:tc>
          <w:tcPr>
            <w:tcW w:w="2547" w:type="dxa"/>
            <w:tcBorders>
              <w:top w:val="single" w:sz="4" w:space="0" w:color="auto"/>
              <w:left w:val="single" w:sz="4" w:space="0" w:color="auto"/>
              <w:bottom w:val="single" w:sz="4" w:space="0" w:color="auto"/>
              <w:right w:val="single" w:sz="4" w:space="0" w:color="auto"/>
            </w:tcBorders>
            <w:noWrap/>
            <w:vAlign w:val="center"/>
          </w:tcPr>
          <w:p w14:paraId="5BED6C47" w14:textId="77777777" w:rsidR="00B540FC" w:rsidRDefault="00B540FC">
            <w:pPr>
              <w:jc w:val="center"/>
              <w:rPr>
                <w:rFonts w:cstheme="minorHAnsi"/>
                <w:color w:val="000000"/>
                <w:lang w:eastAsia="lt-LT"/>
              </w:rPr>
            </w:pPr>
          </w:p>
        </w:tc>
      </w:tr>
      <w:tr w:rsidR="00B540FC" w14:paraId="397E9D4B" w14:textId="77777777" w:rsidTr="00B540FC">
        <w:trPr>
          <w:trHeight w:val="658"/>
          <w:jc w:val="center"/>
        </w:trPr>
        <w:tc>
          <w:tcPr>
            <w:tcW w:w="709" w:type="dxa"/>
            <w:tcBorders>
              <w:top w:val="single" w:sz="4" w:space="0" w:color="auto"/>
              <w:left w:val="single" w:sz="4" w:space="0" w:color="auto"/>
              <w:bottom w:val="single" w:sz="4" w:space="0" w:color="auto"/>
              <w:right w:val="single" w:sz="4" w:space="0" w:color="auto"/>
            </w:tcBorders>
            <w:vAlign w:val="center"/>
          </w:tcPr>
          <w:p w14:paraId="7B4FB747" w14:textId="77777777" w:rsidR="00B540FC" w:rsidRDefault="00B540FC" w:rsidP="00996473">
            <w:pPr>
              <w:numPr>
                <w:ilvl w:val="0"/>
                <w:numId w:val="19"/>
              </w:numPr>
              <w:spacing w:line="256" w:lineRule="auto"/>
              <w:ind w:hanging="556"/>
              <w:contextualSpacing/>
              <w:jc w:val="center"/>
              <w:rPr>
                <w:rFonts w:cstheme="minorHAnsi"/>
                <w:color w:val="000000"/>
                <w:lang w:eastAsia="lt-LT"/>
              </w:rPr>
            </w:pPr>
          </w:p>
        </w:tc>
        <w:tc>
          <w:tcPr>
            <w:tcW w:w="6520" w:type="dxa"/>
            <w:tcBorders>
              <w:top w:val="single" w:sz="4" w:space="0" w:color="auto"/>
              <w:left w:val="single" w:sz="4" w:space="0" w:color="auto"/>
              <w:bottom w:val="single" w:sz="4" w:space="0" w:color="auto"/>
              <w:right w:val="single" w:sz="4" w:space="0" w:color="auto"/>
            </w:tcBorders>
            <w:vAlign w:val="center"/>
          </w:tcPr>
          <w:p w14:paraId="3C370C44" w14:textId="77777777" w:rsidR="00B540FC" w:rsidRDefault="00B540FC">
            <w:pPr>
              <w:rPr>
                <w:rFonts w:cstheme="minorHAnsi"/>
                <w:color w:val="000000"/>
                <w:lang w:eastAsia="lt-LT"/>
              </w:rPr>
            </w:pPr>
          </w:p>
        </w:tc>
        <w:tc>
          <w:tcPr>
            <w:tcW w:w="2547" w:type="dxa"/>
            <w:tcBorders>
              <w:top w:val="single" w:sz="4" w:space="0" w:color="auto"/>
              <w:left w:val="single" w:sz="4" w:space="0" w:color="auto"/>
              <w:bottom w:val="single" w:sz="4" w:space="0" w:color="auto"/>
              <w:right w:val="single" w:sz="4" w:space="0" w:color="auto"/>
            </w:tcBorders>
            <w:noWrap/>
            <w:vAlign w:val="center"/>
          </w:tcPr>
          <w:p w14:paraId="26DE4EB8" w14:textId="77777777" w:rsidR="00B540FC" w:rsidRDefault="00B540FC">
            <w:pPr>
              <w:jc w:val="center"/>
              <w:rPr>
                <w:rFonts w:cstheme="minorHAnsi"/>
                <w:color w:val="000000"/>
                <w:lang w:eastAsia="lt-LT"/>
              </w:rPr>
            </w:pPr>
          </w:p>
        </w:tc>
      </w:tr>
    </w:tbl>
    <w:p w14:paraId="4AF46E32" w14:textId="01595722" w:rsidR="00632ED8" w:rsidRPr="00B540FC" w:rsidRDefault="00632ED8" w:rsidP="00B540FC">
      <w:pPr>
        <w:tabs>
          <w:tab w:val="left" w:pos="8280"/>
        </w:tabs>
        <w:spacing w:after="0" w:line="240" w:lineRule="auto"/>
        <w:ind w:right="-1"/>
        <w:jc w:val="both"/>
        <w:rPr>
          <w:rFonts w:cstheme="minorHAnsi"/>
        </w:rPr>
      </w:pPr>
    </w:p>
    <w:sectPr w:rsidR="00632ED8" w:rsidRPr="00B540FC">
      <w:headerReference w:type="default" r:id="rId9"/>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4DC3D" w14:textId="77777777" w:rsidR="00126ED5" w:rsidRDefault="00126ED5" w:rsidP="00126ED5">
      <w:pPr>
        <w:spacing w:after="0" w:line="240" w:lineRule="auto"/>
      </w:pPr>
      <w:r>
        <w:separator/>
      </w:r>
    </w:p>
  </w:endnote>
  <w:endnote w:type="continuationSeparator" w:id="0">
    <w:p w14:paraId="7B9B8A0C" w14:textId="77777777" w:rsidR="00126ED5" w:rsidRDefault="00126ED5" w:rsidP="00126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C7C68" w14:textId="0DE1A165" w:rsidR="00126ED5" w:rsidRDefault="00126ED5">
    <w:pPr>
      <w:pStyle w:val="Footer"/>
    </w:pPr>
    <w:r>
      <w:t>Parengė: Eksploatavimo departamento eksploatavimo inžinierė Dovilė Pankevičienė</w:t>
    </w:r>
  </w:p>
  <w:p w14:paraId="5566F954" w14:textId="77777777" w:rsidR="00126ED5" w:rsidRDefault="00126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0D431" w14:textId="77777777" w:rsidR="00126ED5" w:rsidRDefault="00126ED5" w:rsidP="00126ED5">
      <w:pPr>
        <w:spacing w:after="0" w:line="240" w:lineRule="auto"/>
      </w:pPr>
      <w:r>
        <w:separator/>
      </w:r>
    </w:p>
  </w:footnote>
  <w:footnote w:type="continuationSeparator" w:id="0">
    <w:p w14:paraId="60BCB245" w14:textId="77777777" w:rsidR="00126ED5" w:rsidRDefault="00126ED5" w:rsidP="00126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20C5D" w14:textId="01865AE7" w:rsidR="00CB192C" w:rsidRDefault="00CB192C">
    <w:pPr>
      <w:pStyle w:val="Header"/>
    </w:pPr>
    <w:r>
      <w:rPr>
        <w:noProof/>
      </w:rPr>
      <mc:AlternateContent>
        <mc:Choice Requires="wps">
          <w:drawing>
            <wp:anchor distT="0" distB="0" distL="114300" distR="114300" simplePos="0" relativeHeight="251659264" behindDoc="0" locked="0" layoutInCell="0" allowOverlap="1" wp14:anchorId="1A5A0379" wp14:editId="54FDA7C3">
              <wp:simplePos x="0" y="0"/>
              <wp:positionH relativeFrom="page">
                <wp:posOffset>0</wp:posOffset>
              </wp:positionH>
              <wp:positionV relativeFrom="page">
                <wp:posOffset>190500</wp:posOffset>
              </wp:positionV>
              <wp:extent cx="7560310" cy="273050"/>
              <wp:effectExtent l="0" t="0" r="0" b="12700"/>
              <wp:wrapNone/>
              <wp:docPr id="1" name="MSIPCMd1484fc0bfc6f29a8bdae645" descr="{&quot;HashCode&quot;:-554639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280CC8" w14:textId="740C9493" w:rsidR="00CB192C" w:rsidRPr="00CB192C" w:rsidRDefault="00CB192C" w:rsidP="00CB192C">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1A5A0379" id="_x0000_t202" coordsize="21600,21600" o:spt="202" path="m,l,21600r21600,l21600,xe">
              <v:stroke joinstyle="miter"/>
              <v:path gradientshapeok="t" o:connecttype="rect"/>
            </v:shapetype>
            <v:shape id="MSIPCMd1484fc0bfc6f29a8bdae645" o:spid="_x0000_s1026" type="#_x0000_t202" alt="{&quot;HashCode&quot;:-5546395,&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TfmrgIAAEUFAAAOAAAAZHJzL2Uyb0RvYy54bWysVE1v2zAMvQ/YfxB02GmtncROE69OkaXo&#10;FiBtA6RDz4osxQZsSZWUxtmw/z5KltO122nYxaZIih+Pj7q8apsaPTNtKilyPDiPMWKCyqISuxx/&#10;e7g5m2BkLBEFqaVgOT4yg69m799dHlTGhrKUdcE0giDCZAeV49JalUWRoSVriDmXigkwcqkbYuGo&#10;d1GhyQGiN3U0jONxdJC6UFpSZgxorzsjnvn4nDNq7zk3zKI6x1Cb9V/tv1v3jWaXJNtposqKhjLI&#10;P1TRkEpA0lOoa2IJ2uvqj1BNRbU0kttzKptIcl5R5nuAbgbxm242JVHM9wLgGHWCyfy/sPTuea1R&#10;VcDsMBKkgRHdbpbrxW0xSCYJp/GW0zEfTslkWxA2TlKMCmYoIPjjw9Ne2k9fiSkXsmDdKTtL02Q8&#10;mqYfg5VVu9IG2yQBfgTDY1XYMujTaXrSr2tCWcNEf6cPQ4AmnRwCLEXB2hCg+6111RB9fOW1AQIA&#10;M4PfINx9kCpo4lPiFeN9TlD+dMQ4KJMBPhsFCNn2s2wdSEFvQOnm3XLduD9MEoEdKHY80Yq1FlFQ&#10;XqTjeDQAEwXb8GIUp5530cttpY39wmSDnJBjDVV7NpHnlbGQEVx7F5dMyJuqrj11a4EOOR6PIOQr&#10;C9yoBVx0PXS1Osm22zY0sJXFEfrSslsJo+hNBclXxNg10bADUC/stb2HD68lJJFBwqiU+vvf9M4f&#10;qAlWjA6wUzk2T3uiGUb1UgBph2kSx24L/QkE7YXpIEngsO21Yt8sJOwrMBLK8qLztXUvci2bR9j7&#10;uUsHJiIoJM2x7cWFhRMY4N2gbD73MuybInYlNoq60A4th+lD+0i0CsBbGNmd7NeOZG/w73w7nOd7&#10;K3nlh+OQ7eAMgMOu+pmFd8U9Br+fvdfL6zf7BQAA//8DAFBLAwQUAAYACAAAACEAaQHeI9wAAAAH&#10;AQAADwAAAGRycy9kb3ducmV2LnhtbEyPwU7DMBBE70j8g7VI3KhdKhWaZlOhIA5IHKDlA5x4SQLx&#10;Ooq3afr3uCc4rUYzmnmb72bfq4nG2AVGWC4MKOI6uI4bhM/Dy90jqCiWne0DE8KZIuyK66vcZi6c&#10;+IOmvTQqlXDMLEIrMmRax7olb+MiDMTJ+wqjt5Lk2Gg32lMq972+N2atve04LbR2oLKl+md/9Ahl&#10;+e4OZ2ne+Pm7mytXvU61HxBvb+anLSihWf7CcMFP6FAkpioc2UXVI6RHBGFl0r24y41Zg6oQHlYG&#10;dJHr//zFLwAAAP//AwBQSwECLQAUAAYACAAAACEAtoM4kv4AAADhAQAAEwAAAAAAAAAAAAAAAAAA&#10;AAAAW0NvbnRlbnRfVHlwZXNdLnhtbFBLAQItABQABgAIAAAAIQA4/SH/1gAAAJQBAAALAAAAAAAA&#10;AAAAAAAAAC8BAABfcmVscy8ucmVsc1BLAQItABQABgAIAAAAIQBX3TfmrgIAAEUFAAAOAAAAAAAA&#10;AAAAAAAAAC4CAABkcnMvZTJvRG9jLnhtbFBLAQItABQABgAIAAAAIQBpAd4j3AAAAAcBAAAPAAAA&#10;AAAAAAAAAAAAAAgFAABkcnMvZG93bnJldi54bWxQSwUGAAAAAAQABADzAAAAEQYAAAAA&#10;" o:allowincell="f" filled="f" stroked="f" strokeweight=".5pt">
              <v:textbox inset="20pt,0,,0">
                <w:txbxContent>
                  <w:p w14:paraId="18280CC8" w14:textId="740C9493" w:rsidR="00CB192C" w:rsidRPr="00CB192C" w:rsidRDefault="00CB192C" w:rsidP="00CB192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14F89"/>
    <w:multiLevelType w:val="hybridMultilevel"/>
    <w:tmpl w:val="01429E06"/>
    <w:lvl w:ilvl="0" w:tplc="04270001">
      <w:start w:val="1"/>
      <w:numFmt w:val="bullet"/>
      <w:lvlText w:val=""/>
      <w:lvlJc w:val="left"/>
      <w:pPr>
        <w:ind w:left="1506" w:hanging="360"/>
      </w:pPr>
      <w:rPr>
        <w:rFonts w:ascii="Symbol" w:hAnsi="Symbol"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abstractNum w:abstractNumId="1" w15:restartNumberingAfterBreak="0">
    <w:nsid w:val="07CA140C"/>
    <w:multiLevelType w:val="hybridMultilevel"/>
    <w:tmpl w:val="7368F6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8293C"/>
    <w:multiLevelType w:val="hybridMultilevel"/>
    <w:tmpl w:val="2A3EF718"/>
    <w:lvl w:ilvl="0" w:tplc="24ECE404">
      <w:start w:val="3"/>
      <w:numFmt w:val="decimal"/>
      <w:lvlText w:val="%1."/>
      <w:lvlJc w:val="left"/>
      <w:pPr>
        <w:tabs>
          <w:tab w:val="num" w:pos="786"/>
        </w:tabs>
        <w:ind w:left="786"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3D3E8D"/>
    <w:multiLevelType w:val="multilevel"/>
    <w:tmpl w:val="D43C99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FF6612"/>
    <w:multiLevelType w:val="multilevel"/>
    <w:tmpl w:val="B1FCC2B2"/>
    <w:lvl w:ilvl="0">
      <w:start w:val="1"/>
      <w:numFmt w:val="decimal"/>
      <w:lvlText w:val="%1."/>
      <w:lvlJc w:val="left"/>
      <w:pPr>
        <w:tabs>
          <w:tab w:val="num" w:pos="2629"/>
        </w:tabs>
        <w:ind w:left="2629" w:hanging="360"/>
      </w:pPr>
      <w:rPr>
        <w:rFonts w:cs="Times New Roman"/>
      </w:rPr>
    </w:lvl>
    <w:lvl w:ilvl="1">
      <w:start w:val="3"/>
      <w:numFmt w:val="decimal"/>
      <w:isLgl/>
      <w:lvlText w:val="%1.%2."/>
      <w:lvlJc w:val="left"/>
      <w:pPr>
        <w:ind w:left="2629" w:hanging="36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6" w15:restartNumberingAfterBreak="0">
    <w:nsid w:val="2903141A"/>
    <w:multiLevelType w:val="multilevel"/>
    <w:tmpl w:val="989C3D1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6896EFF"/>
    <w:multiLevelType w:val="hybridMultilevel"/>
    <w:tmpl w:val="D4601D2C"/>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DCD1883"/>
    <w:multiLevelType w:val="hybridMultilevel"/>
    <w:tmpl w:val="3E886178"/>
    <w:lvl w:ilvl="0" w:tplc="0415000F">
      <w:start w:val="1"/>
      <w:numFmt w:val="decimal"/>
      <w:lvlText w:val="%1."/>
      <w:lvlJc w:val="left"/>
      <w:pPr>
        <w:tabs>
          <w:tab w:val="num" w:pos="720"/>
        </w:tabs>
        <w:ind w:left="720" w:hanging="360"/>
      </w:pPr>
      <w:rPr>
        <w:rFonts w:cs="Times New Roman"/>
      </w:rPr>
    </w:lvl>
    <w:lvl w:ilvl="1" w:tplc="04150001">
      <w:start w:val="1"/>
      <w:numFmt w:val="bullet"/>
      <w:lvlText w:val=""/>
      <w:lvlJc w:val="left"/>
      <w:pPr>
        <w:tabs>
          <w:tab w:val="num" w:pos="4330"/>
        </w:tabs>
        <w:ind w:left="433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6474E08"/>
    <w:multiLevelType w:val="hybridMultilevel"/>
    <w:tmpl w:val="B3AC4F32"/>
    <w:lvl w:ilvl="0" w:tplc="A956D9EC">
      <w:start w:val="1"/>
      <w:numFmt w:val="decimal"/>
      <w:lvlText w:val="%1."/>
      <w:lvlJc w:val="left"/>
      <w:pPr>
        <w:ind w:left="786" w:hanging="360"/>
      </w:pPr>
      <w:rPr>
        <w:rFonts w:hint="default"/>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4798636B"/>
    <w:multiLevelType w:val="hybridMultilevel"/>
    <w:tmpl w:val="97C87F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8C326A8"/>
    <w:multiLevelType w:val="hybridMultilevel"/>
    <w:tmpl w:val="5C383354"/>
    <w:lvl w:ilvl="0" w:tplc="04150001">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527F1C35"/>
    <w:multiLevelType w:val="hybridMultilevel"/>
    <w:tmpl w:val="A420DAA2"/>
    <w:lvl w:ilvl="0" w:tplc="04270001">
      <w:start w:val="1"/>
      <w:numFmt w:val="bullet"/>
      <w:lvlText w:val=""/>
      <w:lvlJc w:val="left"/>
      <w:pPr>
        <w:ind w:left="1506" w:hanging="360"/>
      </w:pPr>
      <w:rPr>
        <w:rFonts w:ascii="Symbol" w:hAnsi="Symbol"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abstractNum w:abstractNumId="13" w15:restartNumberingAfterBreak="0">
    <w:nsid w:val="59A55C78"/>
    <w:multiLevelType w:val="hybridMultilevel"/>
    <w:tmpl w:val="FB00E158"/>
    <w:lvl w:ilvl="0" w:tplc="B27A9C2C">
      <w:start w:val="6"/>
      <w:numFmt w:val="decimal"/>
      <w:lvlText w:val="%1."/>
      <w:lvlJc w:val="left"/>
      <w:pPr>
        <w:ind w:left="786" w:hanging="360"/>
      </w:pPr>
      <w:rPr>
        <w:rFonts w:hint="default"/>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5D5974F5"/>
    <w:multiLevelType w:val="hybridMultilevel"/>
    <w:tmpl w:val="65502D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376EF8"/>
    <w:multiLevelType w:val="hybridMultilevel"/>
    <w:tmpl w:val="9244C658"/>
    <w:lvl w:ilvl="0" w:tplc="99A0F534">
      <w:start w:val="1"/>
      <w:numFmt w:val="decimal"/>
      <w:lvlText w:val="%1."/>
      <w:lvlJc w:val="left"/>
      <w:pPr>
        <w:ind w:left="928" w:hanging="360"/>
      </w:pPr>
      <w:rPr>
        <w:rFonts w:hint="default"/>
        <w:b w:val="0"/>
        <w:bCs/>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697341A3"/>
    <w:multiLevelType w:val="hybridMultilevel"/>
    <w:tmpl w:val="89F604D0"/>
    <w:lvl w:ilvl="0" w:tplc="5BA2E9BC">
      <w:start w:val="10"/>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69E952F4"/>
    <w:multiLevelType w:val="multilevel"/>
    <w:tmpl w:val="A5146A04"/>
    <w:lvl w:ilvl="0">
      <w:start w:val="1"/>
      <w:numFmt w:val="decimal"/>
      <w:lvlText w:val="%1."/>
      <w:lvlJc w:val="left"/>
      <w:pPr>
        <w:tabs>
          <w:tab w:val="num" w:pos="720"/>
        </w:tabs>
        <w:ind w:left="720" w:hanging="360"/>
      </w:pPr>
      <w:rPr>
        <w:rFonts w:cs="Times New Roman" w:hint="default"/>
      </w:rPr>
    </w:lvl>
    <w:lvl w:ilvl="1">
      <w:start w:val="1"/>
      <w:numFmt w:val="decimal"/>
      <w:pStyle w:val="Poskyriai"/>
      <w:lvlText w:val="%1.%2"/>
      <w:lvlJc w:val="left"/>
      <w:pPr>
        <w:tabs>
          <w:tab w:val="num" w:pos="1070"/>
        </w:tabs>
        <w:ind w:left="1070"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abstractNum w:abstractNumId="18" w15:restartNumberingAfterBreak="0">
    <w:nsid w:val="71BC19F5"/>
    <w:multiLevelType w:val="hybridMultilevel"/>
    <w:tmpl w:val="1C16FF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B74069"/>
    <w:multiLevelType w:val="multilevel"/>
    <w:tmpl w:val="883CC4E6"/>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1800"/>
        </w:tabs>
        <w:ind w:left="1800" w:hanging="720"/>
      </w:pPr>
      <w:rPr>
        <w:rFonts w:ascii="Calibri" w:eastAsia="Times New Roman" w:hAnsi="Calibri"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num w:numId="1">
    <w:abstractNumId w:val="5"/>
  </w:num>
  <w:num w:numId="2">
    <w:abstractNumId w:val="15"/>
  </w:num>
  <w:num w:numId="3">
    <w:abstractNumId w:val="13"/>
  </w:num>
  <w:num w:numId="4">
    <w:abstractNumId w:val="9"/>
  </w:num>
  <w:num w:numId="5">
    <w:abstractNumId w:val="17"/>
  </w:num>
  <w:num w:numId="6">
    <w:abstractNumId w:val="6"/>
  </w:num>
  <w:num w:numId="7">
    <w:abstractNumId w:val="3"/>
  </w:num>
  <w:num w:numId="8">
    <w:abstractNumId w:val="16"/>
  </w:num>
  <w:num w:numId="9">
    <w:abstractNumId w:val="11"/>
  </w:num>
  <w:num w:numId="10">
    <w:abstractNumId w:val="8"/>
  </w:num>
  <w:num w:numId="11">
    <w:abstractNumId w:val="4"/>
  </w:num>
  <w:num w:numId="12">
    <w:abstractNumId w:val="19"/>
  </w:num>
  <w:num w:numId="13">
    <w:abstractNumId w:val="12"/>
  </w:num>
  <w:num w:numId="14">
    <w:abstractNumId w:val="0"/>
  </w:num>
  <w:num w:numId="15">
    <w:abstractNumId w:val="7"/>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C3D"/>
    <w:rsid w:val="00100340"/>
    <w:rsid w:val="00126ED5"/>
    <w:rsid w:val="00177679"/>
    <w:rsid w:val="001C4137"/>
    <w:rsid w:val="00245160"/>
    <w:rsid w:val="00252894"/>
    <w:rsid w:val="00376122"/>
    <w:rsid w:val="003E3969"/>
    <w:rsid w:val="004A0D49"/>
    <w:rsid w:val="004A6335"/>
    <w:rsid w:val="004C0E18"/>
    <w:rsid w:val="00550CE9"/>
    <w:rsid w:val="00574BC3"/>
    <w:rsid w:val="005906A8"/>
    <w:rsid w:val="0061647A"/>
    <w:rsid w:val="00632ED8"/>
    <w:rsid w:val="0067626D"/>
    <w:rsid w:val="006D6178"/>
    <w:rsid w:val="006F180D"/>
    <w:rsid w:val="007931CB"/>
    <w:rsid w:val="007D0F70"/>
    <w:rsid w:val="00885C0F"/>
    <w:rsid w:val="00996473"/>
    <w:rsid w:val="00A16E5E"/>
    <w:rsid w:val="00B01D4A"/>
    <w:rsid w:val="00B540FC"/>
    <w:rsid w:val="00B95249"/>
    <w:rsid w:val="00C579CA"/>
    <w:rsid w:val="00CB192C"/>
    <w:rsid w:val="00D214D2"/>
    <w:rsid w:val="00D2165E"/>
    <w:rsid w:val="00D63D6E"/>
    <w:rsid w:val="00D770DD"/>
    <w:rsid w:val="00DA75CF"/>
    <w:rsid w:val="00DD1E0B"/>
    <w:rsid w:val="00E53C3D"/>
    <w:rsid w:val="00EA11E6"/>
    <w:rsid w:val="00ED23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3DA2E"/>
  <w15:chartTrackingRefBased/>
  <w15:docId w15:val="{C3F9075B-91E5-4DF8-BFA0-45F6B5F8D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19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6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ED5"/>
    <w:rPr>
      <w:rFonts w:ascii="Segoe UI" w:hAnsi="Segoe UI" w:cs="Segoe UI"/>
      <w:sz w:val="18"/>
      <w:szCs w:val="18"/>
    </w:rPr>
  </w:style>
  <w:style w:type="paragraph" w:styleId="Header">
    <w:name w:val="header"/>
    <w:basedOn w:val="Normal"/>
    <w:link w:val="HeaderChar"/>
    <w:uiPriority w:val="99"/>
    <w:unhideWhenUsed/>
    <w:rsid w:val="00126ED5"/>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6ED5"/>
  </w:style>
  <w:style w:type="paragraph" w:styleId="Footer">
    <w:name w:val="footer"/>
    <w:basedOn w:val="Normal"/>
    <w:link w:val="FooterChar"/>
    <w:uiPriority w:val="99"/>
    <w:unhideWhenUsed/>
    <w:rsid w:val="00126ED5"/>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6ED5"/>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
    <w:basedOn w:val="Normal"/>
    <w:link w:val="ListParagraphChar"/>
    <w:uiPriority w:val="34"/>
    <w:qFormat/>
    <w:rsid w:val="00126ED5"/>
    <w:pPr>
      <w:ind w:left="720"/>
      <w:contextualSpacing/>
    </w:pPr>
  </w:style>
  <w:style w:type="paragraph" w:customStyle="1" w:styleId="Poskyriai">
    <w:name w:val="Poskyriai"/>
    <w:basedOn w:val="Heading2"/>
    <w:uiPriority w:val="10"/>
    <w:qFormat/>
    <w:rsid w:val="00CB192C"/>
    <w:pPr>
      <w:keepLines w:val="0"/>
      <w:numPr>
        <w:ilvl w:val="1"/>
        <w:numId w:val="5"/>
      </w:numPr>
      <w:tabs>
        <w:tab w:val="clear" w:pos="1070"/>
        <w:tab w:val="num" w:pos="360"/>
        <w:tab w:val="left" w:pos="993"/>
        <w:tab w:val="left" w:pos="1440"/>
      </w:tabs>
      <w:spacing w:before="0" w:line="320" w:lineRule="atLeast"/>
      <w:ind w:left="1080" w:right="284" w:firstLine="0"/>
      <w:jc w:val="both"/>
    </w:pPr>
    <w:rPr>
      <w:rFonts w:ascii="Calibri" w:eastAsia="Times New Roman" w:hAnsi="Calibri" w:cs="Arial"/>
      <w:bCs/>
      <w:iCs/>
      <w:color w:val="auto"/>
      <w:sz w:val="24"/>
      <w:szCs w:val="24"/>
    </w:rPr>
  </w:style>
  <w:style w:type="character" w:customStyle="1" w:styleId="Heading2Char">
    <w:name w:val="Heading 2 Char"/>
    <w:basedOn w:val="DefaultParagraphFont"/>
    <w:link w:val="Heading2"/>
    <w:uiPriority w:val="9"/>
    <w:semiHidden/>
    <w:rsid w:val="00CB192C"/>
    <w:rPr>
      <w:rFonts w:asciiTheme="majorHAnsi" w:eastAsiaTheme="majorEastAsia" w:hAnsiTheme="majorHAnsi" w:cstheme="majorBidi"/>
      <w:color w:val="2F5496" w:themeColor="accent1" w:themeShade="BF"/>
      <w:sz w:val="26"/>
      <w:szCs w:val="26"/>
    </w:rPr>
  </w:style>
  <w:style w:type="character" w:customStyle="1" w:styleId="Bodytext9">
    <w:name w:val="Body text (9)_"/>
    <w:link w:val="Bodytext90"/>
    <w:locked/>
    <w:rsid w:val="00EA11E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A11E6"/>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59"/>
    <w:rsid w:val="00B540F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100340"/>
  </w:style>
  <w:style w:type="character" w:styleId="PlaceholderText">
    <w:name w:val="Placeholder Text"/>
    <w:basedOn w:val="DefaultParagraphFont"/>
    <w:uiPriority w:val="99"/>
    <w:semiHidden/>
    <w:rsid w:val="001003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830869">
      <w:bodyDiv w:val="1"/>
      <w:marLeft w:val="0"/>
      <w:marRight w:val="0"/>
      <w:marTop w:val="0"/>
      <w:marBottom w:val="0"/>
      <w:divBdr>
        <w:top w:val="none" w:sz="0" w:space="0" w:color="auto"/>
        <w:left w:val="none" w:sz="0" w:space="0" w:color="auto"/>
        <w:bottom w:val="none" w:sz="0" w:space="0" w:color="auto"/>
        <w:right w:val="none" w:sz="0" w:space="0" w:color="auto"/>
      </w:divBdr>
    </w:div>
    <w:div w:id="1753090149">
      <w:bodyDiv w:val="1"/>
      <w:marLeft w:val="0"/>
      <w:marRight w:val="0"/>
      <w:marTop w:val="0"/>
      <w:marBottom w:val="0"/>
      <w:divBdr>
        <w:top w:val="none" w:sz="0" w:space="0" w:color="auto"/>
        <w:left w:val="none" w:sz="0" w:space="0" w:color="auto"/>
        <w:bottom w:val="none" w:sz="0" w:space="0" w:color="auto"/>
        <w:right w:val="none" w:sz="0" w:space="0" w:color="auto"/>
      </w:divBdr>
    </w:div>
    <w:div w:id="182304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FC8F62690B04A6CB24048C50E434616"/>
        <w:category>
          <w:name w:val="General"/>
          <w:gallery w:val="placeholder"/>
        </w:category>
        <w:types>
          <w:type w:val="bbPlcHdr"/>
        </w:types>
        <w:behaviors>
          <w:behavior w:val="content"/>
        </w:behaviors>
        <w:guid w:val="{C517884E-58AF-4F51-93A9-8A95BF17191D}"/>
      </w:docPartPr>
      <w:docPartBody>
        <w:p w:rsidR="0008203D" w:rsidRDefault="000955C7" w:rsidP="000955C7">
          <w:pPr>
            <w:pStyle w:val="1FC8F62690B04A6CB24048C50E434616"/>
          </w:pPr>
          <w:r w:rsidRPr="00032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5C7"/>
    <w:rsid w:val="0008203D"/>
    <w:rsid w:val="000955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5C7"/>
    <w:rPr>
      <w:color w:val="808080"/>
    </w:rPr>
  </w:style>
  <w:style w:type="paragraph" w:customStyle="1" w:styleId="1FC8F62690B04A6CB24048C50E434616">
    <w:name w:val="1FC8F62690B04A6CB24048C50E434616"/>
    <w:rsid w:val="000955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20C1B-3E2A-44B9-AA59-D92AB866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11</Pages>
  <Words>11102</Words>
  <Characters>6329</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Pankevičienė</dc:creator>
  <cp:keywords/>
  <dc:description/>
  <cp:lastModifiedBy>Dovilė Pankevičienė</cp:lastModifiedBy>
  <cp:revision>24</cp:revision>
  <dcterms:created xsi:type="dcterms:W3CDTF">2021-06-05T11:10:00Z</dcterms:created>
  <dcterms:modified xsi:type="dcterms:W3CDTF">2021-11-11T08:58:00Z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2021-07-01T06:47:07Z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e1274ce5-cb02-4182-a07a-ef8cd399233e</vt:lpwstr>
  </property>
  <property fmtid="{D5CDD505-2E9C-101B-9397-08002B2CF9AE}" pid="8" name="MSIP_Label_75464948-aeeb-436c-a291-ab13687dc8ce_ContentBits">
    <vt:lpwstr>0</vt:lpwstr>
  </property>
</Properties>
</file>